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D94672" w:rsidRPr="00D94672" w:rsidRDefault="00D94672" w:rsidP="00D94672">
            <w:pPr>
              <w:spacing w:line="360" w:lineRule="exac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         </w:t>
            </w:r>
            <w:r w:rsidRPr="00D94672">
              <w:rPr>
                <w:b/>
                <w:color w:val="auto"/>
                <w:sz w:val="26"/>
                <w:szCs w:val="26"/>
              </w:rPr>
              <w:t>Налог с полученного выигрыша отражается в налоговом уведомлении</w:t>
            </w:r>
            <w:r>
              <w:rPr>
                <w:b/>
                <w:color w:val="auto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D94672" w:rsidRPr="00D94672" w:rsidRDefault="00D94672" w:rsidP="00D94672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D94672">
              <w:rPr>
                <w:color w:val="auto"/>
                <w:sz w:val="26"/>
                <w:szCs w:val="26"/>
              </w:rPr>
              <w:t>Начиная с 2020 года налогоплательщики, получившие доход в виде выигрышей от участия в азартных играх, должны не позднее 1 декабря уплатить налог на доходы физических лиц (НДФЛ).</w:t>
            </w:r>
          </w:p>
          <w:p w:rsidR="00D94672" w:rsidRPr="00D94672" w:rsidRDefault="00D94672" w:rsidP="00D94672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D94672">
              <w:rPr>
                <w:color w:val="auto"/>
                <w:sz w:val="26"/>
                <w:szCs w:val="26"/>
              </w:rPr>
              <w:t>Данные о размере выигрыша предоставляет организатор азартных игр - казино или залы игровых автоматов. По истечении налогового периода (года) налоговые органы самостоятельно определяют налоговую базу и исчисляют налог, подлежащий к уплате. Налоговая база определяется как положительная разница между суммой выигрыша и размерами ставок в течение налогового периода.</w:t>
            </w:r>
          </w:p>
          <w:p w:rsidR="00D94672" w:rsidRPr="00D94672" w:rsidRDefault="00D94672" w:rsidP="00D94672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D94672">
              <w:rPr>
                <w:color w:val="auto"/>
                <w:sz w:val="26"/>
                <w:szCs w:val="26"/>
              </w:rPr>
              <w:t>Таким образом, сумма НДФЛ уплачивается налогоплательщиками </w:t>
            </w:r>
            <w:r w:rsidRPr="00D94672">
              <w:rPr>
                <w:b/>
                <w:bCs/>
                <w:color w:val="auto"/>
                <w:sz w:val="26"/>
                <w:szCs w:val="26"/>
              </w:rPr>
              <w:t>не позднее 1 декабря года</w:t>
            </w:r>
            <w:r w:rsidRPr="00D94672">
              <w:rPr>
                <w:color w:val="auto"/>
                <w:sz w:val="26"/>
                <w:szCs w:val="26"/>
              </w:rPr>
              <w:t>, следующего за истекшим налоговым периодом, на основании полученного от налогового органа уведомления (по доходам, полученным за 2020 год срок уплаты налога не позднее 01.12.2021).</w:t>
            </w:r>
          </w:p>
          <w:p w:rsidR="00D94672" w:rsidRPr="00D94672" w:rsidRDefault="00D94672" w:rsidP="00D94672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D94672">
              <w:rPr>
                <w:color w:val="auto"/>
                <w:sz w:val="26"/>
                <w:szCs w:val="26"/>
              </w:rPr>
              <w:t>УФНС России по Приморскому краю напоминает, чтобы своевременно оплатить налог налогоплательщик может воспользоваться любым удобным способом и сервисом:</w:t>
            </w:r>
          </w:p>
          <w:p w:rsidR="00D94672" w:rsidRPr="00D94672" w:rsidRDefault="00D94672" w:rsidP="00D94672">
            <w:pPr>
              <w:pStyle w:val="ac"/>
              <w:numPr>
                <w:ilvl w:val="0"/>
                <w:numId w:val="7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hyperlink r:id="rId7" w:history="1">
              <w:r w:rsidRPr="00D94672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личный кабинет налогоплательщика для физических лиц</w:t>
              </w:r>
            </w:hyperlink>
            <w:r w:rsidRPr="00D9467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 (доступ к сервису можно получить, обратившись в любую инспекцию, либо с помощью логина и пароля от личного кабинета на </w:t>
            </w:r>
            <w:proofErr w:type="spellStart"/>
            <w:r w:rsidRPr="00D94672">
              <w:rPr>
                <w:rFonts w:ascii="Times New Roman" w:hAnsi="Times New Roman"/>
                <w:color w:val="auto"/>
                <w:sz w:val="26"/>
                <w:szCs w:val="26"/>
              </w:rPr>
              <w:t>госуслугах</w:t>
            </w:r>
            <w:proofErr w:type="spellEnd"/>
            <w:r w:rsidRPr="00D94672">
              <w:rPr>
                <w:rFonts w:ascii="Times New Roman" w:hAnsi="Times New Roman"/>
                <w:color w:val="auto"/>
                <w:sz w:val="26"/>
                <w:szCs w:val="26"/>
              </w:rPr>
              <w:t>);</w:t>
            </w:r>
          </w:p>
          <w:p w:rsidR="00D94672" w:rsidRPr="00D94672" w:rsidRDefault="00D94672" w:rsidP="00D94672">
            <w:pPr>
              <w:pStyle w:val="ac"/>
              <w:numPr>
                <w:ilvl w:val="0"/>
                <w:numId w:val="7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94672">
              <w:rPr>
                <w:rFonts w:ascii="Times New Roman" w:hAnsi="Times New Roman"/>
                <w:color w:val="auto"/>
                <w:sz w:val="26"/>
                <w:szCs w:val="26"/>
              </w:rPr>
              <w:t>платежный терминал;</w:t>
            </w:r>
          </w:p>
          <w:p w:rsidR="00D94672" w:rsidRPr="00D94672" w:rsidRDefault="00D94672" w:rsidP="00D94672">
            <w:pPr>
              <w:pStyle w:val="ac"/>
              <w:numPr>
                <w:ilvl w:val="0"/>
                <w:numId w:val="7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94672">
              <w:rPr>
                <w:rFonts w:ascii="Times New Roman" w:hAnsi="Times New Roman"/>
                <w:color w:val="auto"/>
                <w:sz w:val="26"/>
                <w:szCs w:val="26"/>
              </w:rPr>
              <w:t>приложение мобильного банка;</w:t>
            </w:r>
          </w:p>
          <w:p w:rsidR="00D94672" w:rsidRPr="00D94672" w:rsidRDefault="00D94672" w:rsidP="00D94672">
            <w:pPr>
              <w:pStyle w:val="ac"/>
              <w:numPr>
                <w:ilvl w:val="0"/>
                <w:numId w:val="7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9467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портал </w:t>
            </w:r>
            <w:proofErr w:type="spellStart"/>
            <w:r w:rsidRPr="00D94672">
              <w:rPr>
                <w:rFonts w:ascii="Times New Roman" w:hAnsi="Times New Roman"/>
                <w:color w:val="auto"/>
                <w:sz w:val="26"/>
                <w:szCs w:val="26"/>
              </w:rPr>
              <w:t>Госуслуг</w:t>
            </w:r>
            <w:proofErr w:type="spellEnd"/>
            <w:r w:rsidRPr="00D9467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(www.gosuslugi.ru);</w:t>
            </w:r>
          </w:p>
          <w:p w:rsidR="00D94672" w:rsidRDefault="00D94672" w:rsidP="00D94672">
            <w:pPr>
              <w:pStyle w:val="ac"/>
              <w:numPr>
                <w:ilvl w:val="0"/>
                <w:numId w:val="7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94672">
              <w:rPr>
                <w:rFonts w:ascii="Times New Roman" w:hAnsi="Times New Roman"/>
                <w:color w:val="auto"/>
                <w:sz w:val="26"/>
                <w:szCs w:val="26"/>
              </w:rPr>
              <w:t>единый налоговый платёж (это своеобразный кошелёк, куда налогоплательщик может внести деньги, а в дальнейшем налоговый орган самостоятельно распределит их в уплату обязательных платежей).</w:t>
            </w:r>
          </w:p>
          <w:p w:rsidR="00D94672" w:rsidRPr="00D94672" w:rsidRDefault="00D94672" w:rsidP="00D94672">
            <w:pPr>
              <w:pStyle w:val="ac"/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D94672">
              <w:rPr>
                <w:rFonts w:ascii="Times New Roman" w:hAnsi="Times New Roman"/>
                <w:color w:val="auto"/>
                <w:sz w:val="26"/>
                <w:szCs w:val="26"/>
              </w:rPr>
              <w:t>https://www.nalog.gov.ru/rn25/news/activities_fts/11584547/</w:t>
            </w:r>
          </w:p>
          <w:p w:rsidR="00955034" w:rsidRPr="00D94672" w:rsidRDefault="00955034" w:rsidP="00D94672">
            <w:pPr>
              <w:spacing w:line="360" w:lineRule="exact"/>
              <w:ind w:left="360"/>
              <w:jc w:val="both"/>
              <w:rPr>
                <w:sz w:val="26"/>
                <w:szCs w:val="26"/>
              </w:rPr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A4ECA"/>
    <w:multiLevelType w:val="hybridMultilevel"/>
    <w:tmpl w:val="3AD2D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C3F"/>
    <w:rsid w:val="00265D43"/>
    <w:rsid w:val="00274A1B"/>
    <w:rsid w:val="00283935"/>
    <w:rsid w:val="00341690"/>
    <w:rsid w:val="003C782E"/>
    <w:rsid w:val="00704F93"/>
    <w:rsid w:val="00843AE0"/>
    <w:rsid w:val="008F0140"/>
    <w:rsid w:val="00955034"/>
    <w:rsid w:val="00A029E6"/>
    <w:rsid w:val="00BD7643"/>
    <w:rsid w:val="00C44BD2"/>
    <w:rsid w:val="00D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kfl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4</cp:revision>
  <dcterms:created xsi:type="dcterms:W3CDTF">2021-11-10T06:35:00Z</dcterms:created>
  <dcterms:modified xsi:type="dcterms:W3CDTF">2021-11-16T23:11:00Z</dcterms:modified>
</cp:coreProperties>
</file>