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3C3A28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18.04.</w:t>
      </w:r>
      <w:r w:rsidR="00E97414" w:rsidRPr="00E97414">
        <w:rPr>
          <w:sz w:val="28"/>
          <w:szCs w:val="28"/>
        </w:rPr>
        <w:t xml:space="preserve"> 2017г.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533E8C" w:rsidRDefault="00533E8C" w:rsidP="00533E8C">
      <w:pPr>
        <w:jc w:val="both"/>
        <w:rPr>
          <w:b/>
          <w:iCs/>
          <w:sz w:val="28"/>
          <w:szCs w:val="28"/>
        </w:rPr>
      </w:pPr>
    </w:p>
    <w:p w:rsidR="00A60B36" w:rsidRDefault="00A60B36" w:rsidP="0088532E">
      <w:pPr>
        <w:tabs>
          <w:tab w:val="left" w:pos="520"/>
          <w:tab w:val="left" w:pos="2360"/>
          <w:tab w:val="left" w:pos="949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tab/>
      </w:r>
      <w:r>
        <w:rPr>
          <w:b/>
          <w:sz w:val="28"/>
        </w:rPr>
        <w:t>утверждении</w:t>
      </w:r>
      <w:r>
        <w:tab/>
      </w:r>
      <w:r>
        <w:rPr>
          <w:b/>
          <w:sz w:val="28"/>
        </w:rPr>
        <w:t xml:space="preserve">Порядка разработки, обсуждения, согласования и утверждения </w:t>
      </w:r>
      <w:proofErr w:type="gramStart"/>
      <w:r>
        <w:rPr>
          <w:b/>
          <w:sz w:val="28"/>
        </w:rPr>
        <w:t>дизайн-проекта</w:t>
      </w:r>
      <w:proofErr w:type="gramEnd"/>
      <w:r>
        <w:rPr>
          <w:b/>
          <w:sz w:val="28"/>
        </w:rPr>
        <w:t xml:space="preserve"> благоустройства дворовой территории</w:t>
      </w:r>
    </w:p>
    <w:p w:rsidR="00533E8C" w:rsidRPr="00533E8C" w:rsidRDefault="00533E8C" w:rsidP="0088532E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Горноключевского городского поселения</w:t>
      </w:r>
    </w:p>
    <w:p w:rsidR="00533E8C" w:rsidRDefault="00533E8C" w:rsidP="0088532E">
      <w:pPr>
        <w:spacing w:line="276" w:lineRule="auto"/>
        <w:jc w:val="both"/>
        <w:rPr>
          <w:i/>
          <w:iCs/>
          <w:sz w:val="22"/>
          <w:szCs w:val="22"/>
        </w:rPr>
      </w:pPr>
      <w:r w:rsidRPr="00F458F3">
        <w:rPr>
          <w:i/>
          <w:iCs/>
          <w:sz w:val="22"/>
          <w:szCs w:val="22"/>
        </w:rPr>
        <w:tab/>
      </w:r>
    </w:p>
    <w:p w:rsidR="008465BE" w:rsidRDefault="008465BE" w:rsidP="0088532E">
      <w:pPr>
        <w:spacing w:line="276" w:lineRule="auto"/>
        <w:ind w:firstLine="708"/>
        <w:jc w:val="both"/>
        <w:rPr>
          <w:sz w:val="27"/>
        </w:rPr>
      </w:pPr>
      <w:proofErr w:type="gramStart"/>
      <w:r>
        <w:rPr>
          <w:sz w:val="27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№ 169, </w:t>
      </w:r>
      <w:r>
        <w:rPr>
          <w:sz w:val="28"/>
          <w:szCs w:val="28"/>
        </w:rPr>
        <w:t>руководствуясь</w:t>
      </w:r>
      <w:r w:rsidRPr="00F458F3">
        <w:rPr>
          <w:sz w:val="28"/>
          <w:szCs w:val="28"/>
        </w:rPr>
        <w:t xml:space="preserve"> федеральным  законом  от  06 октября 2003</w:t>
      </w:r>
      <w:r>
        <w:rPr>
          <w:sz w:val="28"/>
          <w:szCs w:val="28"/>
        </w:rPr>
        <w:t xml:space="preserve"> года  № 131-ФЗ «</w:t>
      </w:r>
      <w:r w:rsidRPr="00F458F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F458F3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Горноключевского</w:t>
      </w:r>
      <w:proofErr w:type="gramEnd"/>
      <w:r>
        <w:rPr>
          <w:sz w:val="28"/>
          <w:szCs w:val="28"/>
        </w:rPr>
        <w:t xml:space="preserve"> </w:t>
      </w:r>
      <w:r w:rsidRPr="00F458F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</w:p>
    <w:p w:rsidR="008465BE" w:rsidRDefault="008465BE" w:rsidP="0088532E">
      <w:pPr>
        <w:spacing w:line="276" w:lineRule="auto"/>
      </w:pPr>
    </w:p>
    <w:p w:rsidR="008465BE" w:rsidRPr="008465BE" w:rsidRDefault="008465BE" w:rsidP="0088532E">
      <w:pPr>
        <w:spacing w:line="276" w:lineRule="auto"/>
        <w:rPr>
          <w:sz w:val="27"/>
        </w:rPr>
      </w:pPr>
      <w:r w:rsidRPr="008465BE">
        <w:rPr>
          <w:sz w:val="27"/>
        </w:rPr>
        <w:t>ПОСТАНОВЛЯЮ:</w:t>
      </w:r>
    </w:p>
    <w:p w:rsidR="008465BE" w:rsidRDefault="008465BE" w:rsidP="0088532E">
      <w:pPr>
        <w:spacing w:line="276" w:lineRule="auto"/>
      </w:pPr>
    </w:p>
    <w:p w:rsidR="008465BE" w:rsidRPr="0088532E" w:rsidRDefault="008465BE" w:rsidP="0088532E">
      <w:pPr>
        <w:spacing w:line="276" w:lineRule="auto"/>
        <w:jc w:val="both"/>
        <w:rPr>
          <w:sz w:val="27"/>
        </w:rPr>
      </w:pPr>
      <w:r>
        <w:rPr>
          <w:sz w:val="27"/>
        </w:rPr>
        <w:t xml:space="preserve">1. Утвердить прилагаемый Порядок разработки, обсуждения, согласования и утверждения </w:t>
      </w:r>
      <w:proofErr w:type="gramStart"/>
      <w:r>
        <w:rPr>
          <w:sz w:val="27"/>
        </w:rPr>
        <w:t>дизайн-проекта</w:t>
      </w:r>
      <w:proofErr w:type="gramEnd"/>
      <w:r>
        <w:rPr>
          <w:sz w:val="27"/>
        </w:rPr>
        <w:t xml:space="preserve"> благоустройства дворовой территории </w:t>
      </w:r>
      <w:r>
        <w:rPr>
          <w:sz w:val="28"/>
          <w:szCs w:val="28"/>
        </w:rPr>
        <w:t xml:space="preserve">Горноключевского </w:t>
      </w:r>
      <w:r w:rsidRPr="00F458F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</w:p>
    <w:p w:rsidR="00533E8C" w:rsidRDefault="00533E8C" w:rsidP="0088532E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D3E5A">
        <w:rPr>
          <w:bCs/>
          <w:sz w:val="28"/>
          <w:szCs w:val="28"/>
        </w:rPr>
        <w:t xml:space="preserve"> </w:t>
      </w:r>
      <w:r w:rsidRPr="00C91C2D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533E8C" w:rsidRDefault="00533E8C" w:rsidP="0088532E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91C2D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AD3E5A">
        <w:rPr>
          <w:sz w:val="28"/>
          <w:szCs w:val="28"/>
        </w:rPr>
        <w:t>администрации Горноключевского городского поселения М.Е. Соболева</w:t>
      </w:r>
      <w:r w:rsidRPr="00C91C2D">
        <w:rPr>
          <w:sz w:val="28"/>
          <w:szCs w:val="28"/>
        </w:rPr>
        <w:t>.</w:t>
      </w:r>
    </w:p>
    <w:p w:rsidR="00AD3E5A" w:rsidRDefault="00AD3E5A" w:rsidP="0088532E">
      <w:pPr>
        <w:spacing w:line="276" w:lineRule="auto"/>
        <w:jc w:val="both"/>
        <w:rPr>
          <w:sz w:val="28"/>
          <w:szCs w:val="28"/>
        </w:rPr>
      </w:pPr>
    </w:p>
    <w:p w:rsidR="00AD3E5A" w:rsidRDefault="00AD3E5A" w:rsidP="0088532E">
      <w:pPr>
        <w:spacing w:line="276" w:lineRule="auto"/>
        <w:jc w:val="both"/>
        <w:rPr>
          <w:sz w:val="28"/>
          <w:szCs w:val="28"/>
        </w:rPr>
      </w:pPr>
    </w:p>
    <w:p w:rsidR="00AD3E5A" w:rsidRDefault="00AD3E5A" w:rsidP="008853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–</w:t>
      </w:r>
    </w:p>
    <w:p w:rsidR="00AD3E5A" w:rsidRDefault="00AD3E5A" w:rsidP="008853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D3E5A" w:rsidRPr="00C91C2D" w:rsidRDefault="00AD3E5A" w:rsidP="0088532E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Ф.И. Сальников</w:t>
      </w:r>
    </w:p>
    <w:p w:rsidR="00AD3E5A" w:rsidRDefault="00533E8C" w:rsidP="0088532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3E5A" w:rsidRDefault="00AD3E5A" w:rsidP="00AD3E5A">
      <w:pPr>
        <w:jc w:val="right"/>
        <w:rPr>
          <w:sz w:val="28"/>
          <w:szCs w:val="28"/>
        </w:rPr>
      </w:pPr>
    </w:p>
    <w:p w:rsidR="00A60B36" w:rsidRDefault="00A60B36" w:rsidP="00A60B36">
      <w:pPr>
        <w:spacing w:line="200" w:lineRule="exact"/>
      </w:pPr>
    </w:p>
    <w:p w:rsidR="00A60B36" w:rsidRDefault="00A60B36" w:rsidP="00A60B36">
      <w:pPr>
        <w:spacing w:line="200" w:lineRule="exact"/>
      </w:pPr>
    </w:p>
    <w:p w:rsidR="00A60B36" w:rsidRDefault="00A60B36" w:rsidP="007524D2">
      <w:pPr>
        <w:spacing w:line="238" w:lineRule="auto"/>
        <w:jc w:val="both"/>
        <w:rPr>
          <w:sz w:val="27"/>
        </w:rPr>
        <w:sectPr w:rsidR="00A60B36">
          <w:pgSz w:w="11900" w:h="16841"/>
          <w:pgMar w:top="1440" w:right="560" w:bottom="836" w:left="1700" w:header="0" w:footer="0" w:gutter="0"/>
          <w:cols w:space="0" w:equalWidth="0">
            <w:col w:w="9640"/>
          </w:cols>
          <w:docGrid w:linePitch="360"/>
        </w:sectPr>
      </w:pPr>
    </w:p>
    <w:p w:rsidR="007524D2" w:rsidRDefault="007524D2" w:rsidP="007524D2">
      <w:pPr>
        <w:jc w:val="right"/>
      </w:pPr>
      <w:bookmarkStart w:id="0" w:name="page2"/>
      <w:bookmarkStart w:id="1" w:name="page3"/>
      <w:bookmarkEnd w:id="0"/>
      <w:bookmarkEnd w:id="1"/>
      <w:r w:rsidRPr="00817242">
        <w:lastRenderedPageBreak/>
        <w:t xml:space="preserve">Приложение </w:t>
      </w:r>
    </w:p>
    <w:p w:rsidR="007524D2" w:rsidRPr="00817242" w:rsidRDefault="007524D2" w:rsidP="007524D2">
      <w:pPr>
        <w:jc w:val="right"/>
      </w:pPr>
      <w:r w:rsidRPr="00817242">
        <w:t>к</w:t>
      </w:r>
      <w:r>
        <w:t xml:space="preserve"> </w:t>
      </w:r>
      <w:r w:rsidRPr="00817242">
        <w:t>постановлению</w:t>
      </w:r>
      <w:r>
        <w:t xml:space="preserve"> </w:t>
      </w:r>
      <w:r w:rsidRPr="00817242">
        <w:t xml:space="preserve">администрации </w:t>
      </w:r>
    </w:p>
    <w:p w:rsidR="007524D2" w:rsidRPr="00817242" w:rsidRDefault="007524D2" w:rsidP="007524D2">
      <w:pPr>
        <w:jc w:val="right"/>
      </w:pPr>
      <w:r>
        <w:t>Горноключевского</w:t>
      </w:r>
      <w:r w:rsidRPr="00817242">
        <w:t xml:space="preserve"> городского </w:t>
      </w:r>
      <w:r>
        <w:t>поселения</w:t>
      </w:r>
    </w:p>
    <w:p w:rsidR="007524D2" w:rsidRPr="00817242" w:rsidRDefault="007524D2" w:rsidP="007524D2">
      <w:pPr>
        <w:ind w:firstLine="720"/>
        <w:jc w:val="right"/>
      </w:pPr>
      <w:r w:rsidRPr="00817242">
        <w:t xml:space="preserve">от </w:t>
      </w:r>
      <w:r w:rsidR="00E03F52">
        <w:t xml:space="preserve"> 18.04.2017г. №    98</w:t>
      </w:r>
    </w:p>
    <w:p w:rsidR="00A60B36" w:rsidRDefault="00A60B36" w:rsidP="007524D2">
      <w:pPr>
        <w:spacing w:line="200" w:lineRule="exact"/>
        <w:jc w:val="right"/>
      </w:pPr>
    </w:p>
    <w:p w:rsidR="00A60B36" w:rsidRDefault="00A60B36" w:rsidP="00A60B36">
      <w:pPr>
        <w:spacing w:line="202" w:lineRule="exact"/>
      </w:pPr>
    </w:p>
    <w:p w:rsidR="00A60B36" w:rsidRDefault="00A60B36" w:rsidP="00A60B36">
      <w:pPr>
        <w:spacing w:line="0" w:lineRule="atLeast"/>
        <w:ind w:left="4100"/>
        <w:rPr>
          <w:b/>
          <w:sz w:val="28"/>
        </w:rPr>
      </w:pPr>
      <w:r>
        <w:rPr>
          <w:b/>
          <w:sz w:val="28"/>
        </w:rPr>
        <w:t>ПОРЯДОК</w:t>
      </w:r>
    </w:p>
    <w:p w:rsidR="00A60B36" w:rsidRDefault="00A60B36" w:rsidP="00A60B36">
      <w:pPr>
        <w:spacing w:line="52" w:lineRule="exact"/>
      </w:pPr>
    </w:p>
    <w:p w:rsidR="007524D2" w:rsidRDefault="007524D2" w:rsidP="007524D2">
      <w:pPr>
        <w:tabs>
          <w:tab w:val="left" w:pos="520"/>
          <w:tab w:val="left" w:pos="2360"/>
          <w:tab w:val="left" w:pos="9498"/>
        </w:tabs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разработки, обсуждения, согласования и утверждения </w:t>
      </w:r>
      <w:proofErr w:type="gramStart"/>
      <w:r>
        <w:rPr>
          <w:b/>
          <w:sz w:val="28"/>
        </w:rPr>
        <w:t>дизайн-проекта</w:t>
      </w:r>
      <w:proofErr w:type="gramEnd"/>
      <w:r>
        <w:rPr>
          <w:b/>
          <w:sz w:val="28"/>
        </w:rPr>
        <w:t xml:space="preserve"> благоустройства дворовой территории</w:t>
      </w:r>
    </w:p>
    <w:p w:rsidR="007524D2" w:rsidRPr="00533E8C" w:rsidRDefault="007524D2" w:rsidP="007524D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Горноключевского городского поселения</w:t>
      </w:r>
    </w:p>
    <w:p w:rsidR="00A60B36" w:rsidRDefault="00A60B36" w:rsidP="00A60B36">
      <w:pPr>
        <w:spacing w:line="309" w:lineRule="exact"/>
      </w:pPr>
    </w:p>
    <w:p w:rsidR="00A60B36" w:rsidRPr="00D45C31" w:rsidRDefault="00A60B36" w:rsidP="006A7AB5">
      <w:pPr>
        <w:rPr>
          <w:sz w:val="28"/>
        </w:rPr>
      </w:pPr>
      <w:r w:rsidRPr="00D45C31">
        <w:rPr>
          <w:sz w:val="28"/>
        </w:rPr>
        <w:t>1. Общие положения</w:t>
      </w:r>
    </w:p>
    <w:p w:rsidR="00A60B36" w:rsidRDefault="00A60B36" w:rsidP="006A7AB5"/>
    <w:p w:rsidR="00A60B36" w:rsidRDefault="00A60B36" w:rsidP="006A7AB5">
      <w:pPr>
        <w:numPr>
          <w:ilvl w:val="0"/>
          <w:numId w:val="3"/>
        </w:numPr>
        <w:tabs>
          <w:tab w:val="left" w:pos="1442"/>
        </w:tabs>
        <w:ind w:firstLine="710"/>
        <w:jc w:val="both"/>
        <w:rPr>
          <w:sz w:val="28"/>
        </w:rPr>
      </w:pPr>
      <w:r>
        <w:rPr>
          <w:sz w:val="28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gramStart"/>
      <w:r>
        <w:rPr>
          <w:sz w:val="28"/>
        </w:rPr>
        <w:t>дизайн-проекта</w:t>
      </w:r>
      <w:proofErr w:type="gramEnd"/>
      <w:r>
        <w:rPr>
          <w:sz w:val="28"/>
        </w:rPr>
        <w:t xml:space="preserve"> благоустройства дворовой территории </w:t>
      </w:r>
      <w:r w:rsidR="007524D2">
        <w:rPr>
          <w:sz w:val="28"/>
        </w:rPr>
        <w:t xml:space="preserve">Горноключевского </w:t>
      </w:r>
      <w:r>
        <w:rPr>
          <w:sz w:val="28"/>
        </w:rPr>
        <w:t xml:space="preserve">городского поселения, а также его утверждение в рамках реализации программы </w:t>
      </w:r>
      <w:r w:rsidR="00634A28">
        <w:rPr>
          <w:sz w:val="28"/>
        </w:rPr>
        <w:t xml:space="preserve">                                                 </w:t>
      </w:r>
      <w:r>
        <w:rPr>
          <w:sz w:val="28"/>
        </w:rPr>
        <w:t xml:space="preserve">«Формирование современной </w:t>
      </w:r>
      <w:bookmarkStart w:id="2" w:name="_GoBack"/>
      <w:bookmarkEnd w:id="2"/>
      <w:r>
        <w:rPr>
          <w:sz w:val="28"/>
        </w:rPr>
        <w:t xml:space="preserve">городской среды на территории </w:t>
      </w:r>
      <w:r w:rsidR="00634A28">
        <w:rPr>
          <w:sz w:val="28"/>
        </w:rPr>
        <w:t>Горноключевского</w:t>
      </w:r>
      <w:r>
        <w:rPr>
          <w:sz w:val="28"/>
        </w:rPr>
        <w:t xml:space="preserve"> городского поселения на 2017 год» </w:t>
      </w:r>
      <w:r w:rsidR="00D45C31">
        <w:rPr>
          <w:sz w:val="28"/>
        </w:rPr>
        <w:t>утвержденной постановлением а</w:t>
      </w:r>
      <w:r>
        <w:rPr>
          <w:sz w:val="28"/>
        </w:rPr>
        <w:t xml:space="preserve">дминистрации </w:t>
      </w:r>
      <w:r w:rsidR="00D45C31">
        <w:rPr>
          <w:sz w:val="28"/>
        </w:rPr>
        <w:t xml:space="preserve">Горноключевского городского поселения </w:t>
      </w:r>
      <w:r>
        <w:rPr>
          <w:sz w:val="28"/>
        </w:rPr>
        <w:t>(далее – Порядок).</w:t>
      </w:r>
    </w:p>
    <w:p w:rsidR="00A60B36" w:rsidRDefault="00A60B36" w:rsidP="006A7AB5">
      <w:pPr>
        <w:rPr>
          <w:sz w:val="28"/>
        </w:rPr>
      </w:pPr>
    </w:p>
    <w:p w:rsidR="00A60B36" w:rsidRDefault="00A60B36" w:rsidP="006A7AB5">
      <w:pPr>
        <w:numPr>
          <w:ilvl w:val="0"/>
          <w:numId w:val="3"/>
        </w:numPr>
        <w:tabs>
          <w:tab w:val="left" w:pos="1406"/>
        </w:tabs>
        <w:ind w:firstLine="710"/>
        <w:jc w:val="both"/>
        <w:rPr>
          <w:sz w:val="28"/>
        </w:rPr>
      </w:pPr>
      <w:r>
        <w:rPr>
          <w:sz w:val="28"/>
        </w:rPr>
        <w:t xml:space="preserve">Под </w:t>
      </w:r>
      <w:proofErr w:type="gramStart"/>
      <w:r>
        <w:rPr>
          <w:sz w:val="28"/>
        </w:rPr>
        <w:t>дизайн-проектом</w:t>
      </w:r>
      <w:proofErr w:type="gramEnd"/>
      <w:r>
        <w:rPr>
          <w:sz w:val="28"/>
        </w:rPr>
        <w:t xml:space="preserve"> понимается графический и текстовый материал, включающий в себя визуализированное изображение дворовой территории, с планировочной схемой, </w:t>
      </w:r>
      <w:proofErr w:type="spellStart"/>
      <w:r>
        <w:rPr>
          <w:sz w:val="28"/>
        </w:rPr>
        <w:t>фотофиксацией</w:t>
      </w:r>
      <w:proofErr w:type="spellEnd"/>
      <w:r>
        <w:rPr>
          <w:sz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A60B36" w:rsidRDefault="00A60B36" w:rsidP="006A7AB5">
      <w:pPr>
        <w:rPr>
          <w:sz w:val="28"/>
        </w:rPr>
      </w:pPr>
    </w:p>
    <w:p w:rsidR="00A60B36" w:rsidRDefault="00A60B36" w:rsidP="006A7AB5">
      <w:pPr>
        <w:numPr>
          <w:ilvl w:val="0"/>
          <w:numId w:val="3"/>
        </w:numPr>
        <w:tabs>
          <w:tab w:val="left" w:pos="1265"/>
        </w:tabs>
        <w:ind w:firstLine="710"/>
        <w:jc w:val="both"/>
        <w:rPr>
          <w:sz w:val="28"/>
        </w:rPr>
      </w:pPr>
      <w:r>
        <w:rPr>
          <w:sz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60B36" w:rsidRDefault="00A60B36" w:rsidP="006A7AB5">
      <w:pPr>
        <w:rPr>
          <w:sz w:val="28"/>
        </w:rPr>
      </w:pPr>
    </w:p>
    <w:p w:rsidR="00A60B36" w:rsidRDefault="00A60B36" w:rsidP="006A7AB5">
      <w:pPr>
        <w:numPr>
          <w:ilvl w:val="0"/>
          <w:numId w:val="3"/>
        </w:numPr>
        <w:tabs>
          <w:tab w:val="left" w:pos="1243"/>
        </w:tabs>
        <w:ind w:firstLine="710"/>
        <w:jc w:val="both"/>
        <w:rPr>
          <w:sz w:val="28"/>
        </w:rPr>
      </w:pPr>
      <w:proofErr w:type="gramStart"/>
      <w:r>
        <w:rPr>
          <w:sz w:val="28"/>
        </w:rPr>
        <w:t>К заинтересованным лицам относятся: товарищества собственников жилья, жилищные, жилищно-строительными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 (далее – заинтересованные лица).</w:t>
      </w:r>
      <w:proofErr w:type="gramEnd"/>
    </w:p>
    <w:p w:rsidR="00A60B36" w:rsidRDefault="00A60B36" w:rsidP="006A7AB5">
      <w:pPr>
        <w:rPr>
          <w:sz w:val="28"/>
        </w:rPr>
      </w:pPr>
    </w:p>
    <w:p w:rsidR="00A60B36" w:rsidRPr="00D45C31" w:rsidRDefault="00A60B36" w:rsidP="006A7AB5">
      <w:pPr>
        <w:jc w:val="both"/>
        <w:rPr>
          <w:sz w:val="28"/>
        </w:rPr>
      </w:pPr>
      <w:r w:rsidRPr="00D45C31">
        <w:rPr>
          <w:sz w:val="28"/>
        </w:rPr>
        <w:t xml:space="preserve">2. Разработка </w:t>
      </w:r>
      <w:proofErr w:type="gramStart"/>
      <w:r w:rsidRPr="00D45C31">
        <w:rPr>
          <w:sz w:val="28"/>
        </w:rPr>
        <w:t>дизайн-проектов</w:t>
      </w:r>
      <w:proofErr w:type="gramEnd"/>
    </w:p>
    <w:p w:rsidR="00A60B36" w:rsidRDefault="00A60B36" w:rsidP="006A7AB5"/>
    <w:p w:rsidR="00A60B36" w:rsidRDefault="00A60B36" w:rsidP="001F5309">
      <w:pPr>
        <w:ind w:firstLine="708"/>
        <w:jc w:val="both"/>
        <w:rPr>
          <w:sz w:val="28"/>
        </w:rPr>
        <w:sectPr w:rsidR="00A60B36">
          <w:pgSz w:w="11900" w:h="16841"/>
          <w:pgMar w:top="976" w:right="560" w:bottom="738" w:left="1700" w:header="0" w:footer="0" w:gutter="0"/>
          <w:cols w:space="0" w:equalWidth="0">
            <w:col w:w="9640"/>
          </w:cols>
          <w:docGrid w:linePitch="360"/>
        </w:sectPr>
      </w:pPr>
      <w:r>
        <w:rPr>
          <w:sz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D45C31">
        <w:rPr>
          <w:sz w:val="28"/>
        </w:rPr>
        <w:t>Горноключевского городского</w:t>
      </w:r>
      <w:r>
        <w:rPr>
          <w:sz w:val="28"/>
        </w:rPr>
        <w:t xml:space="preserve"> поселения, осуществляется в соответствии с Правилами благоустройства территории </w:t>
      </w:r>
      <w:r w:rsidR="00D45C31">
        <w:rPr>
          <w:sz w:val="28"/>
        </w:rPr>
        <w:t xml:space="preserve">Горноключевского городского </w:t>
      </w:r>
      <w:r>
        <w:rPr>
          <w:sz w:val="28"/>
        </w:rPr>
        <w:t>поселения,</w:t>
      </w:r>
    </w:p>
    <w:p w:rsidR="00A60B36" w:rsidRPr="00D45C31" w:rsidRDefault="00A60B36" w:rsidP="006A7AB5">
      <w:pPr>
        <w:jc w:val="both"/>
        <w:rPr>
          <w:sz w:val="28"/>
        </w:rPr>
      </w:pPr>
      <w:bookmarkStart w:id="3" w:name="page4"/>
      <w:bookmarkEnd w:id="3"/>
      <w:r>
        <w:rPr>
          <w:sz w:val="28"/>
        </w:rPr>
        <w:lastRenderedPageBreak/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A7AB5" w:rsidRDefault="006A7AB5" w:rsidP="006A7AB5">
      <w:pPr>
        <w:ind w:firstLine="708"/>
        <w:jc w:val="both"/>
        <w:rPr>
          <w:sz w:val="28"/>
        </w:rPr>
      </w:pPr>
    </w:p>
    <w:p w:rsidR="00A60B36" w:rsidRDefault="00A60B36" w:rsidP="006A7AB5">
      <w:pPr>
        <w:ind w:firstLine="708"/>
        <w:jc w:val="both"/>
        <w:rPr>
          <w:sz w:val="28"/>
        </w:rPr>
      </w:pPr>
      <w:r>
        <w:rPr>
          <w:sz w:val="28"/>
        </w:rPr>
        <w:t xml:space="preserve">2.2. Разработка </w:t>
      </w:r>
      <w:proofErr w:type="gramStart"/>
      <w:r>
        <w:rPr>
          <w:sz w:val="28"/>
        </w:rPr>
        <w:t>дизайн-проекта</w:t>
      </w:r>
      <w:proofErr w:type="gramEnd"/>
      <w:r>
        <w:rPr>
          <w:sz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 w:rsidR="00D45C31">
        <w:rPr>
          <w:sz w:val="28"/>
        </w:rPr>
        <w:t xml:space="preserve">Администрацией Приморского края </w:t>
      </w:r>
      <w:r>
        <w:rPr>
          <w:sz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60B36" w:rsidRDefault="00A60B36" w:rsidP="006A7AB5"/>
    <w:p w:rsidR="00A60B36" w:rsidRDefault="00A60B36" w:rsidP="006A7AB5">
      <w:pPr>
        <w:ind w:firstLine="708"/>
        <w:jc w:val="both"/>
      </w:pPr>
      <w:r>
        <w:rPr>
          <w:sz w:val="28"/>
        </w:rPr>
        <w:t>2.3. Дизайн-проект разрабатывается заинтересованными лицами за счет собственных средств, на этап</w:t>
      </w:r>
      <w:r w:rsidR="006A7AB5">
        <w:rPr>
          <w:sz w:val="28"/>
        </w:rPr>
        <w:t xml:space="preserve">е подачи заявок на участие в </w:t>
      </w:r>
      <w:r>
        <w:rPr>
          <w:sz w:val="28"/>
        </w:rPr>
        <w:t xml:space="preserve">программе «Формирование современной городской среды на территории </w:t>
      </w:r>
      <w:r w:rsidR="00D45C31">
        <w:rPr>
          <w:sz w:val="28"/>
        </w:rPr>
        <w:t xml:space="preserve">Горноключевского городского </w:t>
      </w:r>
      <w:r>
        <w:rPr>
          <w:sz w:val="28"/>
        </w:rPr>
        <w:t xml:space="preserve">поселения на 2017 год» </w:t>
      </w:r>
      <w:r w:rsidR="00D45C31">
        <w:rPr>
          <w:sz w:val="28"/>
        </w:rPr>
        <w:t>утвержденной постановлением а</w:t>
      </w:r>
      <w:r>
        <w:rPr>
          <w:sz w:val="28"/>
        </w:rPr>
        <w:t xml:space="preserve">дминистрации </w:t>
      </w:r>
      <w:r w:rsidR="00D45C31">
        <w:rPr>
          <w:sz w:val="28"/>
        </w:rPr>
        <w:t>Горноключевского городского поселения.</w:t>
      </w:r>
    </w:p>
    <w:p w:rsidR="006A7AB5" w:rsidRDefault="006A7AB5" w:rsidP="006A7AB5">
      <w:pPr>
        <w:rPr>
          <w:sz w:val="28"/>
        </w:rPr>
      </w:pPr>
    </w:p>
    <w:p w:rsidR="00A60B36" w:rsidRPr="00D45C31" w:rsidRDefault="006A7AB5" w:rsidP="006A7AB5">
      <w:pPr>
        <w:rPr>
          <w:sz w:val="28"/>
        </w:rPr>
      </w:pPr>
      <w:r>
        <w:rPr>
          <w:sz w:val="28"/>
        </w:rPr>
        <w:t xml:space="preserve">  </w:t>
      </w:r>
      <w:r w:rsidR="00A60B36" w:rsidRPr="00D45C31">
        <w:rPr>
          <w:sz w:val="28"/>
        </w:rPr>
        <w:t xml:space="preserve">3. Обсуждение, согласование и утверждение </w:t>
      </w:r>
      <w:proofErr w:type="gramStart"/>
      <w:r w:rsidR="00A60B36" w:rsidRPr="00D45C31">
        <w:rPr>
          <w:sz w:val="28"/>
        </w:rPr>
        <w:t>дизайн-проекта</w:t>
      </w:r>
      <w:proofErr w:type="gramEnd"/>
    </w:p>
    <w:p w:rsidR="00A60B36" w:rsidRDefault="00A60B36" w:rsidP="006A7AB5"/>
    <w:p w:rsidR="006A7AB5" w:rsidRDefault="00A60B36" w:rsidP="006A7AB5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Обсуждение, согласование и утверждение дизайн-проекта благоустройства дворовой территории многоквартирного дома, представленного в</w:t>
      </w:r>
      <w:r w:rsidR="006A7AB5">
        <w:rPr>
          <w:sz w:val="28"/>
        </w:rPr>
        <w:t xml:space="preserve"> составе заявки на участие в </w:t>
      </w:r>
      <w:r>
        <w:rPr>
          <w:sz w:val="28"/>
        </w:rPr>
        <w:t xml:space="preserve">программе «Формирование современной городской среды на территории </w:t>
      </w:r>
      <w:r w:rsidR="006A7AB5">
        <w:rPr>
          <w:sz w:val="28"/>
        </w:rPr>
        <w:t xml:space="preserve">Горноключевского городского </w:t>
      </w:r>
      <w:r>
        <w:rPr>
          <w:sz w:val="28"/>
        </w:rPr>
        <w:t xml:space="preserve">поселения на 2017 год» </w:t>
      </w:r>
      <w:r w:rsidR="006A7AB5">
        <w:rPr>
          <w:sz w:val="28"/>
        </w:rPr>
        <w:t>утвержденной постановлением администрации Горноключевского городского поселения</w:t>
      </w:r>
      <w:r>
        <w:rPr>
          <w:sz w:val="28"/>
        </w:rPr>
        <w:t>, осуществляется на заседании общественной комиссии для организации обще</w:t>
      </w:r>
      <w:r w:rsidR="006A7AB5">
        <w:rPr>
          <w:sz w:val="28"/>
        </w:rPr>
        <w:t xml:space="preserve">ственного обсуждения проекта </w:t>
      </w:r>
      <w:r>
        <w:rPr>
          <w:sz w:val="28"/>
        </w:rPr>
        <w:t xml:space="preserve">программы «Формирование современной городской среды на территории </w:t>
      </w:r>
      <w:r w:rsidR="006A7AB5">
        <w:rPr>
          <w:sz w:val="28"/>
        </w:rPr>
        <w:t>Горноключевского</w:t>
      </w:r>
      <w:r>
        <w:rPr>
          <w:sz w:val="28"/>
        </w:rPr>
        <w:t xml:space="preserve"> го</w:t>
      </w:r>
      <w:r w:rsidR="006A7AB5">
        <w:rPr>
          <w:sz w:val="28"/>
        </w:rPr>
        <w:t>родского поселения на 2017 год».</w:t>
      </w:r>
      <w:proofErr w:type="gramEnd"/>
    </w:p>
    <w:p w:rsidR="00A60B36" w:rsidRDefault="00A60B36" w:rsidP="006A7AB5">
      <w:pPr>
        <w:rPr>
          <w:sz w:val="28"/>
        </w:rPr>
      </w:pPr>
    </w:p>
    <w:p w:rsidR="002147F2" w:rsidRDefault="002147F2" w:rsidP="00A60B36">
      <w:pPr>
        <w:jc w:val="right"/>
      </w:pPr>
    </w:p>
    <w:sectPr w:rsidR="002147F2" w:rsidSect="00426D1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55"/>
    <w:rsid w:val="000B56F9"/>
    <w:rsid w:val="001444B6"/>
    <w:rsid w:val="001F5309"/>
    <w:rsid w:val="002147F2"/>
    <w:rsid w:val="00234D19"/>
    <w:rsid w:val="002E6B4E"/>
    <w:rsid w:val="00352C29"/>
    <w:rsid w:val="003A7B1F"/>
    <w:rsid w:val="003B189C"/>
    <w:rsid w:val="003C3A28"/>
    <w:rsid w:val="003E0E15"/>
    <w:rsid w:val="00402E0B"/>
    <w:rsid w:val="00426D1E"/>
    <w:rsid w:val="004E17FE"/>
    <w:rsid w:val="00533E8C"/>
    <w:rsid w:val="005C1855"/>
    <w:rsid w:val="00634A28"/>
    <w:rsid w:val="00656AD9"/>
    <w:rsid w:val="006A7AB5"/>
    <w:rsid w:val="006E4653"/>
    <w:rsid w:val="007524D2"/>
    <w:rsid w:val="00754B62"/>
    <w:rsid w:val="008009D8"/>
    <w:rsid w:val="00837CDE"/>
    <w:rsid w:val="008465BE"/>
    <w:rsid w:val="00865330"/>
    <w:rsid w:val="0088532E"/>
    <w:rsid w:val="00950840"/>
    <w:rsid w:val="00962BFF"/>
    <w:rsid w:val="009F6940"/>
    <w:rsid w:val="00A60B36"/>
    <w:rsid w:val="00A66EE2"/>
    <w:rsid w:val="00A73878"/>
    <w:rsid w:val="00A91676"/>
    <w:rsid w:val="00AA69D2"/>
    <w:rsid w:val="00AD3E5A"/>
    <w:rsid w:val="00AF2428"/>
    <w:rsid w:val="00B521CC"/>
    <w:rsid w:val="00B92995"/>
    <w:rsid w:val="00BF5F66"/>
    <w:rsid w:val="00C01300"/>
    <w:rsid w:val="00C206BC"/>
    <w:rsid w:val="00CB74DF"/>
    <w:rsid w:val="00D45C31"/>
    <w:rsid w:val="00DB393F"/>
    <w:rsid w:val="00DB6EED"/>
    <w:rsid w:val="00DC157D"/>
    <w:rsid w:val="00E03F52"/>
    <w:rsid w:val="00E97414"/>
    <w:rsid w:val="00EC0A9A"/>
    <w:rsid w:val="00EC125E"/>
    <w:rsid w:val="00EF599F"/>
    <w:rsid w:val="00F02FDE"/>
    <w:rsid w:val="00F6113D"/>
    <w:rsid w:val="00FA1973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33E8C"/>
    <w:rPr>
      <w:szCs w:val="20"/>
    </w:rPr>
  </w:style>
  <w:style w:type="character" w:customStyle="1" w:styleId="20">
    <w:name w:val="Основной текст 2 Знак"/>
    <w:basedOn w:val="a0"/>
    <w:link w:val="2"/>
    <w:rsid w:val="00533E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4</cp:revision>
  <cp:lastPrinted>2017-04-18T06:55:00Z</cp:lastPrinted>
  <dcterms:created xsi:type="dcterms:W3CDTF">2017-04-18T06:35:00Z</dcterms:created>
  <dcterms:modified xsi:type="dcterms:W3CDTF">2017-04-18T06:58:00Z</dcterms:modified>
</cp:coreProperties>
</file>