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03" w:rsidRDefault="00FB4C03" w:rsidP="00FB4C03">
      <w:pPr>
        <w:pStyle w:val="a4"/>
        <w:ind w:left="1418" w:right="777" w:firstLine="709"/>
        <w:jc w:val="both"/>
      </w:pPr>
    </w:p>
    <w:tbl>
      <w:tblPr>
        <w:tblW w:w="0" w:type="auto"/>
        <w:tblLook w:val="01E0" w:firstRow="1" w:lastRow="1" w:firstColumn="1" w:lastColumn="1" w:noHBand="0" w:noVBand="0"/>
      </w:tblPr>
      <w:tblGrid>
        <w:gridCol w:w="1446"/>
        <w:gridCol w:w="8409"/>
      </w:tblGrid>
      <w:tr w:rsidR="00DD2EB9" w:rsidRPr="00DD0286" w:rsidTr="006871F0">
        <w:trPr>
          <w:trHeight w:val="1519"/>
        </w:trPr>
        <w:tc>
          <w:tcPr>
            <w:tcW w:w="1474" w:type="dxa"/>
          </w:tcPr>
          <w:p w:rsidR="00DD2EB9" w:rsidRPr="00DD0286" w:rsidRDefault="005A3BDE" w:rsidP="006871F0">
            <w:pPr>
              <w:spacing w:line="360" w:lineRule="auto"/>
              <w:jc w:val="both"/>
              <w:rPr>
                <w:rFonts w:ascii="Calibri" w:hAnsi="Calibri"/>
              </w:rPr>
            </w:pPr>
            <w:r>
              <w:rPr>
                <w:rFonts w:ascii="Calibri" w:hAnsi="Calibri"/>
                <w:b/>
                <w:bCs/>
                <w:noProof/>
              </w:rPr>
              <w:drawing>
                <wp:inline distT="0" distB="0" distL="0" distR="0">
                  <wp:extent cx="885825" cy="790575"/>
                  <wp:effectExtent l="0" t="0" r="0" b="9525"/>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фр-пн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c>
          <w:tcPr>
            <w:tcW w:w="8608" w:type="dxa"/>
          </w:tcPr>
          <w:p w:rsidR="00DD2EB9" w:rsidRPr="005F576B" w:rsidRDefault="00DD2EB9" w:rsidP="006871F0">
            <w:pPr>
              <w:ind w:right="-5"/>
              <w:jc w:val="center"/>
              <w:rPr>
                <w:b/>
                <w:i/>
              </w:rPr>
            </w:pPr>
            <w:r>
              <w:rPr>
                <w:b/>
                <w:i/>
              </w:rPr>
              <w:t xml:space="preserve">          </w:t>
            </w:r>
            <w:r w:rsidRPr="005F576B">
              <w:rPr>
                <w:b/>
                <w:i/>
              </w:rPr>
              <w:t>ПЕНСИОННЫЙ ФОНД РОССИЙСКОЙ  ФЕДЕРАЦИИ</w:t>
            </w:r>
          </w:p>
          <w:p w:rsidR="00DD2EB9" w:rsidRPr="005B340E" w:rsidRDefault="00DD2EB9" w:rsidP="006871F0">
            <w:pPr>
              <w:ind w:right="-5"/>
              <w:jc w:val="both"/>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2"/>
            </w:tblGrid>
            <w:tr w:rsidR="00DD2EB9" w:rsidRPr="005B340E" w:rsidTr="006871F0">
              <w:trPr>
                <w:trHeight w:val="468"/>
              </w:trPr>
              <w:tc>
                <w:tcPr>
                  <w:tcW w:w="9262" w:type="dxa"/>
                  <w:tcBorders>
                    <w:top w:val="nil"/>
                    <w:left w:val="nil"/>
                    <w:bottom w:val="nil"/>
                    <w:right w:val="nil"/>
                  </w:tcBorders>
                </w:tcPr>
                <w:p w:rsidR="00DD2EB9" w:rsidRDefault="00DD2EB9" w:rsidP="006871F0">
                  <w:pPr>
                    <w:ind w:right="-5"/>
                    <w:jc w:val="center"/>
                    <w:rPr>
                      <w:b/>
                      <w:i/>
                    </w:rPr>
                  </w:pPr>
                  <w:r w:rsidRPr="005B340E">
                    <w:rPr>
                      <w:b/>
                      <w:i/>
                    </w:rPr>
                    <w:t xml:space="preserve">       ГОСУДАРСТВЕННОЕ УЧРЕЖДЕНИЕ – </w:t>
                  </w:r>
                </w:p>
                <w:p w:rsidR="00DD2EB9" w:rsidRPr="005B340E" w:rsidRDefault="00DD2EB9" w:rsidP="006871F0">
                  <w:pPr>
                    <w:ind w:right="-5"/>
                    <w:jc w:val="center"/>
                    <w:rPr>
                      <w:b/>
                      <w:i/>
                    </w:rPr>
                  </w:pPr>
                  <w:r w:rsidRPr="005B340E">
                    <w:rPr>
                      <w:b/>
                      <w:i/>
                    </w:rPr>
                    <w:t>ОТДЕЛЕНИЕ ПЕНСИОННОГО ФОНДА</w:t>
                  </w:r>
                </w:p>
                <w:p w:rsidR="00DD2EB9" w:rsidRPr="005B340E" w:rsidRDefault="00DD2EB9" w:rsidP="006871F0">
                  <w:pPr>
                    <w:ind w:right="-5"/>
                    <w:jc w:val="center"/>
                    <w:rPr>
                      <w:b/>
                      <w:i/>
                    </w:rPr>
                  </w:pPr>
                  <w:r w:rsidRPr="005B340E">
                    <w:rPr>
                      <w:b/>
                      <w:i/>
                    </w:rPr>
                    <w:t xml:space="preserve">РОССИЙСКОЙ ФЕДЕРАЦИИ ПО </w:t>
                  </w:r>
                  <w:r>
                    <w:rPr>
                      <w:b/>
                      <w:i/>
                    </w:rPr>
                    <w:t>ПРИМОРСКОМУ КРАЮ</w:t>
                  </w:r>
                </w:p>
                <w:p w:rsidR="00DD2EB9" w:rsidRPr="005B340E" w:rsidRDefault="00DD2EB9" w:rsidP="006871F0">
                  <w:pPr>
                    <w:ind w:right="-5"/>
                    <w:jc w:val="center"/>
                  </w:pPr>
                  <w:r w:rsidRPr="005B340E">
                    <w:t>________________________________________________________________</w:t>
                  </w:r>
                </w:p>
              </w:tc>
            </w:tr>
          </w:tbl>
          <w:p w:rsidR="00DD2EB9" w:rsidRPr="00AD5EA0" w:rsidRDefault="00DD2EB9" w:rsidP="006871F0">
            <w:pPr>
              <w:spacing w:before="100" w:beforeAutospacing="1" w:after="100" w:afterAutospacing="1"/>
              <w:outlineLvl w:val="2"/>
              <w:rPr>
                <w:rFonts w:ascii="Calibri" w:hAnsi="Calibri"/>
                <w:sz w:val="22"/>
                <w:szCs w:val="22"/>
              </w:rPr>
            </w:pPr>
          </w:p>
        </w:tc>
      </w:tr>
    </w:tbl>
    <w:p w:rsidR="00DD2EB9" w:rsidRDefault="00DD2EB9" w:rsidP="00DD2EB9">
      <w:pPr>
        <w:pStyle w:val="a7"/>
        <w:rPr>
          <w:b/>
          <w:bCs/>
          <w:sz w:val="24"/>
          <w:szCs w:val="24"/>
        </w:rPr>
      </w:pPr>
    </w:p>
    <w:p w:rsidR="00111FDB" w:rsidRPr="00CB4673" w:rsidRDefault="002446A4" w:rsidP="00111FDB">
      <w:pPr>
        <w:shd w:val="clear" w:color="auto" w:fill="FFFFFF"/>
        <w:spacing w:after="100" w:afterAutospacing="1"/>
        <w:outlineLvl w:val="0"/>
        <w:rPr>
          <w:rFonts w:ascii="Calibri" w:hAnsi="Calibri" w:cs="Arial"/>
          <w:b/>
          <w:bCs/>
          <w:color w:val="212121"/>
          <w:spacing w:val="-8"/>
          <w:kern w:val="36"/>
          <w:sz w:val="26"/>
          <w:szCs w:val="26"/>
        </w:rPr>
      </w:pPr>
      <w:r w:rsidRPr="002446A4">
        <w:rPr>
          <w:rFonts w:ascii="Calibri" w:hAnsi="Calibri" w:cs="Arial"/>
          <w:b/>
          <w:bCs/>
          <w:color w:val="212121"/>
          <w:spacing w:val="-8"/>
          <w:kern w:val="36"/>
          <w:sz w:val="26"/>
          <w:szCs w:val="26"/>
        </w:rPr>
        <w:t>Пенсионный фонд заключил соглашения со 108 банками, чтобы упростить семьям распоряжение маткапиталом на улучшение жилищных условий</w:t>
      </w:r>
    </w:p>
    <w:p w:rsidR="00E51F63" w:rsidRDefault="002446A4" w:rsidP="0083088B">
      <w:pPr>
        <w:pStyle w:val="a7"/>
        <w:spacing w:after="240"/>
        <w:rPr>
          <w:b/>
          <w:bCs/>
          <w:sz w:val="24"/>
          <w:szCs w:val="24"/>
        </w:rPr>
      </w:pPr>
      <w:r>
        <w:rPr>
          <w:b/>
          <w:bCs/>
          <w:sz w:val="24"/>
          <w:szCs w:val="24"/>
        </w:rPr>
        <w:t>23 сентября</w:t>
      </w:r>
      <w:r w:rsidR="00111FDB">
        <w:rPr>
          <w:b/>
          <w:bCs/>
          <w:sz w:val="24"/>
          <w:szCs w:val="24"/>
        </w:rPr>
        <w:t xml:space="preserve"> 2022 г.</w:t>
      </w:r>
      <w:r w:rsidR="00E51F63">
        <w:rPr>
          <w:b/>
          <w:bCs/>
          <w:sz w:val="24"/>
          <w:szCs w:val="24"/>
        </w:rPr>
        <w:t>, г. Владивосток</w:t>
      </w:r>
    </w:p>
    <w:p w:rsidR="00E51F63" w:rsidRDefault="00E51F63" w:rsidP="00DD2EB9">
      <w:pPr>
        <w:pStyle w:val="a7"/>
        <w:rPr>
          <w:b/>
          <w:bCs/>
          <w:sz w:val="24"/>
          <w:szCs w:val="24"/>
        </w:rPr>
      </w:pPr>
    </w:p>
    <w:p w:rsidR="002446A4" w:rsidRPr="002446A4" w:rsidRDefault="002446A4" w:rsidP="002446A4">
      <w:pPr>
        <w:pStyle w:val="a4"/>
        <w:shd w:val="clear" w:color="auto" w:fill="FFFFFF"/>
        <w:spacing w:before="0" w:beforeAutospacing="0"/>
        <w:jc w:val="both"/>
        <w:rPr>
          <w:rFonts w:asciiTheme="minorHAnsi" w:hAnsiTheme="minorHAnsi" w:cs="Arial"/>
          <w:color w:val="212121"/>
          <w:spacing w:val="-5"/>
        </w:rPr>
      </w:pPr>
      <w:r w:rsidRPr="002446A4">
        <w:rPr>
          <w:rFonts w:asciiTheme="minorHAnsi" w:hAnsiTheme="minorHAnsi" w:cs="Arial"/>
          <w:color w:val="212121"/>
          <w:spacing w:val="-5"/>
        </w:rPr>
        <w:t>Семьи, имеющие сертификат на материнский капитал, могут распорядиться средствами для улучшения жилищных условий без посещения клиентских служб Пенсионного фонда. Для удобства граждан ПФР заключил соглашения об информационном обмене со 108 кредитными организациями, чтобы родители могли быстрее и проще воспользоваться мерой поддержки. Взаимодействие уже налажено с рядом отделений Сбербанка, ВТБ, Газпромбанка и многих других кредитных организаций.</w:t>
      </w:r>
    </w:p>
    <w:p w:rsidR="002446A4" w:rsidRPr="002446A4" w:rsidRDefault="002446A4" w:rsidP="002446A4">
      <w:pPr>
        <w:pStyle w:val="a4"/>
        <w:shd w:val="clear" w:color="auto" w:fill="FFFFFF"/>
        <w:spacing w:before="0" w:beforeAutospacing="0"/>
        <w:jc w:val="both"/>
        <w:rPr>
          <w:rFonts w:asciiTheme="minorHAnsi" w:hAnsiTheme="minorHAnsi" w:cs="Arial"/>
          <w:color w:val="212121"/>
          <w:spacing w:val="-5"/>
        </w:rPr>
      </w:pPr>
      <w:r w:rsidRPr="002446A4">
        <w:rPr>
          <w:rFonts w:asciiTheme="minorHAnsi" w:hAnsiTheme="minorHAnsi" w:cs="Arial"/>
          <w:color w:val="212121"/>
          <w:spacing w:val="-5"/>
        </w:rPr>
        <w:t>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 То есть вместо двух обращений – в банк и Пенсионный фонд – семье достаточно</w:t>
      </w:r>
      <w:bookmarkStart w:id="0" w:name="_GoBack"/>
      <w:bookmarkEnd w:id="0"/>
      <w:r w:rsidRPr="002446A4">
        <w:rPr>
          <w:rFonts w:asciiTheme="minorHAnsi" w:hAnsiTheme="minorHAnsi" w:cs="Arial"/>
          <w:color w:val="212121"/>
          <w:spacing w:val="-5"/>
        </w:rPr>
        <w:t xml:space="preserve">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2446A4" w:rsidRPr="002446A4" w:rsidRDefault="002446A4" w:rsidP="002446A4">
      <w:pPr>
        <w:pStyle w:val="a4"/>
        <w:shd w:val="clear" w:color="auto" w:fill="FFFFFF"/>
        <w:spacing w:before="0" w:beforeAutospacing="0"/>
        <w:jc w:val="both"/>
        <w:rPr>
          <w:rFonts w:asciiTheme="minorHAnsi" w:hAnsiTheme="minorHAnsi" w:cs="Arial"/>
          <w:color w:val="212121"/>
          <w:spacing w:val="-5"/>
        </w:rPr>
      </w:pPr>
      <w:r w:rsidRPr="002446A4">
        <w:rPr>
          <w:rFonts w:asciiTheme="minorHAnsi" w:hAnsiTheme="minorHAnsi" w:cs="Arial"/>
          <w:color w:val="212121"/>
          <w:spacing w:val="-5"/>
        </w:rPr>
        <w:t>В этом году каждая четвертая семья, решившая направить материнский капитал на улучшение жилищных условий, воспользовалась удобным способом подачи заявления о распоряжении средствами непосредственно через банк, в котором оформляется кредит.</w:t>
      </w:r>
    </w:p>
    <w:p w:rsidR="002446A4" w:rsidRDefault="002446A4" w:rsidP="002446A4">
      <w:pPr>
        <w:pStyle w:val="a4"/>
        <w:shd w:val="clear" w:color="auto" w:fill="FFFFFF"/>
        <w:spacing w:before="0" w:beforeAutospacing="0"/>
        <w:jc w:val="both"/>
        <w:rPr>
          <w:rFonts w:asciiTheme="minorHAnsi" w:hAnsiTheme="minorHAnsi" w:cs="Arial"/>
          <w:color w:val="212121"/>
          <w:spacing w:val="-5"/>
        </w:rPr>
      </w:pPr>
      <w:r w:rsidRPr="002446A4">
        <w:rPr>
          <w:rFonts w:asciiTheme="minorHAnsi" w:hAnsiTheme="minorHAnsi" w:cs="Arial"/>
          <w:color w:val="212121"/>
          <w:spacing w:val="-5"/>
        </w:rPr>
        <w:t>Напомним, 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кредитов и займов на покупку или строительство жилья. В этом случае воспользоваться капиталом можно сразу после рождения или усыновления ребенка.</w:t>
      </w:r>
    </w:p>
    <w:p w:rsidR="002446A4" w:rsidRPr="002446A4" w:rsidRDefault="002446A4" w:rsidP="002446A4">
      <w:pPr>
        <w:pStyle w:val="a4"/>
        <w:shd w:val="clear" w:color="auto" w:fill="FFFFFF"/>
        <w:spacing w:before="0" w:beforeAutospacing="0"/>
        <w:jc w:val="both"/>
        <w:rPr>
          <w:rFonts w:asciiTheme="minorHAnsi" w:hAnsiTheme="minorHAnsi" w:cs="Arial"/>
          <w:color w:val="212121"/>
          <w:spacing w:val="-5"/>
        </w:rPr>
      </w:pPr>
      <w:r>
        <w:rPr>
          <w:rFonts w:asciiTheme="minorHAnsi" w:hAnsiTheme="minorHAnsi" w:cs="Arial"/>
          <w:color w:val="212121"/>
          <w:spacing w:val="-5"/>
        </w:rPr>
        <w:t xml:space="preserve">В Приморском крае </w:t>
      </w:r>
      <w:r>
        <w:rPr>
          <w:rFonts w:ascii="Calibri" w:hAnsi="Calibri"/>
          <w:color w:val="000000"/>
        </w:rPr>
        <w:t>с</w:t>
      </w:r>
      <w:r w:rsidRPr="00535D0E">
        <w:rPr>
          <w:rFonts w:ascii="Calibri" w:hAnsi="Calibri"/>
          <w:color w:val="000000"/>
        </w:rPr>
        <w:t xml:space="preserve"> момента запуска государственной программы </w:t>
      </w:r>
      <w:r w:rsidRPr="00535D0E">
        <w:rPr>
          <w:rFonts w:asciiTheme="minorHAnsi" w:hAnsiTheme="minorHAnsi" w:cs="Arial"/>
          <w:color w:val="212121"/>
          <w:spacing w:val="-5"/>
        </w:rPr>
        <w:t>бол</w:t>
      </w:r>
      <w:r>
        <w:rPr>
          <w:rFonts w:asciiTheme="minorHAnsi" w:hAnsiTheme="minorHAnsi" w:cs="Arial"/>
          <w:color w:val="212121"/>
          <w:spacing w:val="-5"/>
        </w:rPr>
        <w:t>ее</w:t>
      </w:r>
      <w:r w:rsidRPr="00535D0E">
        <w:rPr>
          <w:rFonts w:asciiTheme="minorHAnsi" w:hAnsiTheme="minorHAnsi" w:cs="Arial"/>
          <w:color w:val="212121"/>
          <w:spacing w:val="-5"/>
        </w:rPr>
        <w:t xml:space="preserve"> 7</w:t>
      </w:r>
      <w:r w:rsidR="00387972">
        <w:rPr>
          <w:rFonts w:asciiTheme="minorHAnsi" w:hAnsiTheme="minorHAnsi" w:cs="Arial"/>
          <w:color w:val="212121"/>
          <w:spacing w:val="-5"/>
        </w:rPr>
        <w:t>6</w:t>
      </w:r>
      <w:r w:rsidRPr="00535D0E">
        <w:rPr>
          <w:rFonts w:asciiTheme="minorHAnsi" w:hAnsiTheme="minorHAnsi" w:cs="Arial"/>
          <w:color w:val="212121"/>
          <w:spacing w:val="-5"/>
        </w:rPr>
        <w:t xml:space="preserve"> тыс. семей</w:t>
      </w:r>
      <w:r w:rsidRPr="00535D0E">
        <w:rPr>
          <w:rFonts w:ascii="Calibri" w:hAnsi="Calibri"/>
          <w:color w:val="000000"/>
        </w:rPr>
        <w:t xml:space="preserve"> </w:t>
      </w:r>
      <w:r w:rsidRPr="00535D0E">
        <w:rPr>
          <w:rFonts w:asciiTheme="minorHAnsi" w:hAnsiTheme="minorHAnsi" w:cs="Arial"/>
          <w:color w:val="212121"/>
          <w:spacing w:val="-5"/>
        </w:rPr>
        <w:t>направили средства </w:t>
      </w:r>
      <w:hyperlink r:id="rId6" w:history="1">
        <w:r w:rsidRPr="00535D0E">
          <w:rPr>
            <w:rStyle w:val="a6"/>
            <w:rFonts w:asciiTheme="minorHAnsi" w:hAnsiTheme="minorHAnsi" w:cs="Arial"/>
            <w:color w:val="212121"/>
            <w:spacing w:val="-5"/>
            <w:u w:val="none"/>
          </w:rPr>
          <w:t>материнского капитала</w:t>
        </w:r>
      </w:hyperlink>
      <w:r w:rsidRPr="00535D0E">
        <w:rPr>
          <w:rFonts w:asciiTheme="minorHAnsi" w:hAnsiTheme="minorHAnsi" w:cs="Arial"/>
          <w:color w:val="212121"/>
          <w:spacing w:val="-5"/>
        </w:rPr>
        <w:t> на улучшение жилищных условий</w:t>
      </w:r>
      <w:r w:rsidR="00387972">
        <w:rPr>
          <w:rFonts w:asciiTheme="minorHAnsi" w:hAnsiTheme="minorHAnsi" w:cs="Arial"/>
          <w:color w:val="212121"/>
          <w:spacing w:val="-5"/>
        </w:rPr>
        <w:t xml:space="preserve">, из них более 41 тыс. </w:t>
      </w:r>
      <w:r>
        <w:rPr>
          <w:rFonts w:asciiTheme="minorHAnsi" w:hAnsiTheme="minorHAnsi" w:cs="Arial"/>
          <w:color w:val="212121"/>
          <w:spacing w:val="-5"/>
        </w:rPr>
        <w:t xml:space="preserve"> </w:t>
      </w:r>
      <w:r w:rsidRPr="00535D0E">
        <w:rPr>
          <w:rFonts w:asciiTheme="minorHAnsi" w:hAnsiTheme="minorHAnsi" w:cs="Arial"/>
          <w:color w:val="212121"/>
          <w:spacing w:val="-5"/>
        </w:rPr>
        <w:t xml:space="preserve">частично или полностью погасили материнским капиталом кредит либо первый взнос на приобретение или строительство жилья. </w:t>
      </w:r>
    </w:p>
    <w:p w:rsidR="00E51F63" w:rsidRDefault="00E51F63" w:rsidP="00E51F63">
      <w:pPr>
        <w:pStyle w:val="a7"/>
        <w:jc w:val="right"/>
        <w:rPr>
          <w:b/>
          <w:bCs/>
          <w:sz w:val="36"/>
          <w:szCs w:val="36"/>
        </w:rPr>
      </w:pPr>
    </w:p>
    <w:p w:rsidR="00E51F63" w:rsidRDefault="00E51F63" w:rsidP="00E51F63">
      <w:pPr>
        <w:pStyle w:val="a7"/>
        <w:jc w:val="right"/>
        <w:rPr>
          <w:b/>
          <w:bCs/>
          <w:sz w:val="36"/>
          <w:szCs w:val="36"/>
        </w:rPr>
      </w:pPr>
    </w:p>
    <w:p w:rsidR="00E51F63" w:rsidRDefault="00E51F63" w:rsidP="00E51F63">
      <w:pPr>
        <w:pStyle w:val="a7"/>
        <w:jc w:val="right"/>
        <w:rPr>
          <w:b/>
          <w:bCs/>
          <w:sz w:val="36"/>
          <w:szCs w:val="36"/>
        </w:rPr>
      </w:pPr>
    </w:p>
    <w:p w:rsidR="00E51F63" w:rsidRPr="000D7D1C" w:rsidRDefault="00E51F63" w:rsidP="00E51F63">
      <w:pPr>
        <w:pStyle w:val="a7"/>
        <w:jc w:val="right"/>
      </w:pPr>
      <w:r>
        <w:rPr>
          <w:b/>
          <w:bCs/>
          <w:sz w:val="36"/>
          <w:szCs w:val="36"/>
        </w:rPr>
        <w:t xml:space="preserve">  </w:t>
      </w:r>
      <w:r w:rsidRPr="000D7D1C">
        <w:t>Лидия Смыченко,</w:t>
      </w:r>
    </w:p>
    <w:p w:rsidR="002668BE" w:rsidRDefault="00E51F63" w:rsidP="00E51F63">
      <w:pPr>
        <w:pStyle w:val="a7"/>
        <w:jc w:val="right"/>
      </w:pPr>
      <w:r w:rsidRPr="000D7D1C">
        <w:t xml:space="preserve"> </w:t>
      </w:r>
      <w:r w:rsidR="000176E7">
        <w:t>н</w:t>
      </w:r>
      <w:r w:rsidR="002668BE">
        <w:t>ачальник отдела по взаимодействию со СМИ</w:t>
      </w:r>
    </w:p>
    <w:p w:rsidR="00E51F63" w:rsidRDefault="00E51F63" w:rsidP="00E51F63">
      <w:pPr>
        <w:pStyle w:val="a7"/>
        <w:jc w:val="right"/>
      </w:pPr>
      <w:r w:rsidRPr="000D7D1C">
        <w:t xml:space="preserve"> Отделения ПФР по Приморскому краю</w:t>
      </w:r>
    </w:p>
    <w:p w:rsidR="00E51F63" w:rsidRPr="000D7D1C" w:rsidRDefault="00E51F63" w:rsidP="00E51F63">
      <w:pPr>
        <w:pStyle w:val="a7"/>
        <w:jc w:val="right"/>
      </w:pPr>
      <w:proofErr w:type="gramStart"/>
      <w:r w:rsidRPr="00AD5EA0">
        <w:rPr>
          <w:lang w:val="en-US"/>
        </w:rPr>
        <w:t>e</w:t>
      </w:r>
      <w:r w:rsidRPr="00AD5EA0">
        <w:t>-</w:t>
      </w:r>
      <w:r w:rsidRPr="00AD5EA0">
        <w:rPr>
          <w:lang w:val="en-US"/>
        </w:rPr>
        <w:t>mail</w:t>
      </w:r>
      <w:proofErr w:type="gramEnd"/>
      <w:r w:rsidRPr="00AD5EA0">
        <w:t xml:space="preserve">: </w:t>
      </w:r>
      <w:hyperlink r:id="rId7" w:history="1">
        <w:r w:rsidR="00A5679D" w:rsidRPr="00855061">
          <w:rPr>
            <w:rStyle w:val="a6"/>
          </w:rPr>
          <w:t>2901@035.</w:t>
        </w:r>
        <w:proofErr w:type="spellStart"/>
        <w:r w:rsidR="00A5679D" w:rsidRPr="00855061">
          <w:rPr>
            <w:rStyle w:val="a6"/>
            <w:lang w:val="en-US"/>
          </w:rPr>
          <w:t>pfr</w:t>
        </w:r>
        <w:proofErr w:type="spellEnd"/>
        <w:r w:rsidR="00A5679D" w:rsidRPr="00855061">
          <w:rPr>
            <w:rStyle w:val="a6"/>
          </w:rPr>
          <w:t>.</w:t>
        </w:r>
        <w:proofErr w:type="spellStart"/>
        <w:r w:rsidR="00A5679D" w:rsidRPr="00855061">
          <w:rPr>
            <w:rStyle w:val="a6"/>
            <w:lang w:val="en-US"/>
          </w:rPr>
          <w:t>gov</w:t>
        </w:r>
        <w:proofErr w:type="spellEnd"/>
        <w:r w:rsidR="00A5679D" w:rsidRPr="002668BE">
          <w:rPr>
            <w:rStyle w:val="a6"/>
          </w:rPr>
          <w:t>.</w:t>
        </w:r>
        <w:proofErr w:type="spellStart"/>
        <w:r w:rsidR="00A5679D" w:rsidRPr="00855061">
          <w:rPr>
            <w:rStyle w:val="a6"/>
            <w:lang w:val="en-US"/>
          </w:rPr>
          <w:t>ru</w:t>
        </w:r>
        <w:proofErr w:type="spellEnd"/>
      </w:hyperlink>
    </w:p>
    <w:p w:rsidR="00E51F63" w:rsidRPr="0089628F" w:rsidRDefault="00E51F63" w:rsidP="00E51F63">
      <w:pPr>
        <w:ind w:firstLine="709"/>
        <w:jc w:val="both"/>
      </w:pPr>
    </w:p>
    <w:p w:rsidR="00E51F63" w:rsidRPr="00843F35" w:rsidRDefault="00E51F63" w:rsidP="00DD2EB9">
      <w:pPr>
        <w:pStyle w:val="a7"/>
        <w:rPr>
          <w:b/>
          <w:bCs/>
          <w:sz w:val="24"/>
          <w:szCs w:val="24"/>
        </w:rPr>
      </w:pPr>
    </w:p>
    <w:sectPr w:rsidR="00E51F63" w:rsidRPr="00843F35" w:rsidSect="00B133D8">
      <w:pgSz w:w="11906" w:h="16838"/>
      <w:pgMar w:top="540" w:right="849"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176E7"/>
    <w:rsid w:val="000B5097"/>
    <w:rsid w:val="00111FDB"/>
    <w:rsid w:val="00116D60"/>
    <w:rsid w:val="001C51B8"/>
    <w:rsid w:val="001D4614"/>
    <w:rsid w:val="002446A4"/>
    <w:rsid w:val="002668BE"/>
    <w:rsid w:val="003767E7"/>
    <w:rsid w:val="00387972"/>
    <w:rsid w:val="003B37C9"/>
    <w:rsid w:val="003B53DA"/>
    <w:rsid w:val="00465792"/>
    <w:rsid w:val="005A3BDE"/>
    <w:rsid w:val="005E59BB"/>
    <w:rsid w:val="006871F0"/>
    <w:rsid w:val="007225EC"/>
    <w:rsid w:val="00734BF5"/>
    <w:rsid w:val="007365C5"/>
    <w:rsid w:val="00771EEC"/>
    <w:rsid w:val="007E6B69"/>
    <w:rsid w:val="0083088B"/>
    <w:rsid w:val="00855FA7"/>
    <w:rsid w:val="00886964"/>
    <w:rsid w:val="008D26CA"/>
    <w:rsid w:val="008E71FC"/>
    <w:rsid w:val="009450C0"/>
    <w:rsid w:val="00A5679D"/>
    <w:rsid w:val="00A962FB"/>
    <w:rsid w:val="00AB6A9F"/>
    <w:rsid w:val="00AF0DB0"/>
    <w:rsid w:val="00B133D8"/>
    <w:rsid w:val="00B92171"/>
    <w:rsid w:val="00C229E5"/>
    <w:rsid w:val="00C23157"/>
    <w:rsid w:val="00CB4673"/>
    <w:rsid w:val="00CF7F27"/>
    <w:rsid w:val="00D30257"/>
    <w:rsid w:val="00DA2E81"/>
    <w:rsid w:val="00DD2EB9"/>
    <w:rsid w:val="00E34480"/>
    <w:rsid w:val="00E36A35"/>
    <w:rsid w:val="00E51F63"/>
    <w:rsid w:val="00E8088B"/>
    <w:rsid w:val="00EB4A63"/>
    <w:rsid w:val="00F10FA8"/>
    <w:rsid w:val="00F1196D"/>
    <w:rsid w:val="00FB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711002703">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901@035.pf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fr.gov.ru/grazhdanam/ms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2181</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2469</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Родионова Елена Геннадьевна</cp:lastModifiedBy>
  <cp:revision>3</cp:revision>
  <cp:lastPrinted>2022-09-22T23:50:00Z</cp:lastPrinted>
  <dcterms:created xsi:type="dcterms:W3CDTF">2022-09-22T23:56:00Z</dcterms:created>
  <dcterms:modified xsi:type="dcterms:W3CDTF">2022-09-23T00:39:00Z</dcterms:modified>
</cp:coreProperties>
</file>