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1" w:rsidRPr="00565517" w:rsidRDefault="00F07D11" w:rsidP="00F07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5517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</w:t>
      </w: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7D11" w:rsidRPr="00565517" w:rsidRDefault="00F07D11" w:rsidP="00F0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11" w:rsidRPr="00477328" w:rsidRDefault="00F07D11" w:rsidP="00F07D1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328">
        <w:rPr>
          <w:rFonts w:ascii="Times New Roman" w:hAnsi="Times New Roman"/>
          <w:sz w:val="28"/>
          <w:szCs w:val="28"/>
        </w:rPr>
        <w:t xml:space="preserve">от </w:t>
      </w:r>
      <w:r w:rsidR="00FF42F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.05.2016 </w:t>
      </w:r>
      <w:r w:rsidRPr="00477328">
        <w:rPr>
          <w:rFonts w:ascii="Times New Roman" w:hAnsi="Times New Roman"/>
          <w:sz w:val="28"/>
          <w:szCs w:val="28"/>
        </w:rPr>
        <w:t xml:space="preserve">г.                   </w:t>
      </w:r>
      <w:proofErr w:type="spellStart"/>
      <w:r w:rsidRPr="00F07D11">
        <w:rPr>
          <w:rFonts w:ascii="Times New Roman" w:hAnsi="Times New Roman"/>
          <w:sz w:val="24"/>
          <w:szCs w:val="24"/>
        </w:rPr>
        <w:t>кп</w:t>
      </w:r>
      <w:proofErr w:type="spellEnd"/>
      <w:r w:rsidRPr="00F07D11">
        <w:rPr>
          <w:rFonts w:ascii="Times New Roman" w:hAnsi="Times New Roman"/>
          <w:sz w:val="24"/>
          <w:szCs w:val="24"/>
        </w:rPr>
        <w:t>. Горные Ключи</w:t>
      </w:r>
      <w:r w:rsidRPr="00477328">
        <w:rPr>
          <w:rFonts w:ascii="Times New Roman" w:hAnsi="Times New Roman"/>
          <w:sz w:val="28"/>
          <w:szCs w:val="28"/>
        </w:rPr>
        <w:t xml:space="preserve">       </w:t>
      </w:r>
      <w:r w:rsidR="00FF42FA">
        <w:rPr>
          <w:rFonts w:ascii="Times New Roman" w:hAnsi="Times New Roman"/>
          <w:sz w:val="28"/>
          <w:szCs w:val="28"/>
        </w:rPr>
        <w:t xml:space="preserve">                           № 168</w:t>
      </w:r>
    </w:p>
    <w:p w:rsidR="00F07D11" w:rsidRDefault="00F07D11" w:rsidP="00F07D11">
      <w:pPr>
        <w:pStyle w:val="ConsPlusTitle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505C1" w:rsidRDefault="008505C1" w:rsidP="00850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C1">
        <w:rPr>
          <w:rFonts w:ascii="Times New Roman" w:hAnsi="Times New Roman"/>
          <w:b/>
          <w:sz w:val="28"/>
          <w:szCs w:val="28"/>
        </w:rPr>
        <w:t>Об утверждении Положения об инвестиционной деятельности на территории Горноключевского городского поселения,</w:t>
      </w:r>
    </w:p>
    <w:p w:rsidR="00F3655B" w:rsidRDefault="008505C1" w:rsidP="00850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05C1">
        <w:rPr>
          <w:rFonts w:ascii="Times New Roman" w:hAnsi="Times New Roman"/>
          <w:b/>
          <w:sz w:val="28"/>
          <w:szCs w:val="28"/>
        </w:rPr>
        <w:t>осуществляемое</w:t>
      </w:r>
      <w:proofErr w:type="gramEnd"/>
      <w:r w:rsidRPr="008505C1">
        <w:rPr>
          <w:rFonts w:ascii="Times New Roman" w:hAnsi="Times New Roman"/>
          <w:b/>
          <w:sz w:val="28"/>
          <w:szCs w:val="28"/>
        </w:rPr>
        <w:t xml:space="preserve"> в форме капитальных вложений</w:t>
      </w:r>
    </w:p>
    <w:p w:rsidR="008505C1" w:rsidRPr="008505C1" w:rsidRDefault="008505C1" w:rsidP="00850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55B" w:rsidRPr="008505C1" w:rsidRDefault="00F3655B" w:rsidP="008505C1">
      <w:pPr>
        <w:pStyle w:val="a5"/>
        <w:ind w:left="-142"/>
        <w:jc w:val="both"/>
        <w:rPr>
          <w:sz w:val="26"/>
          <w:szCs w:val="26"/>
        </w:rPr>
      </w:pPr>
      <w:r w:rsidRPr="00F3655B">
        <w:rPr>
          <w:kern w:val="36"/>
        </w:rPr>
        <w:tab/>
      </w:r>
      <w:r w:rsidRPr="008505C1">
        <w:rPr>
          <w:sz w:val="26"/>
          <w:szCs w:val="26"/>
        </w:rPr>
        <w:t xml:space="preserve">В соответствии с Федеральным </w:t>
      </w:r>
      <w:hyperlink r:id="rId4" w:history="1">
        <w:r w:rsidRPr="008505C1">
          <w:rPr>
            <w:rStyle w:val="a4"/>
            <w:rFonts w:eastAsiaTheme="minorEastAsia"/>
            <w:color w:val="000000"/>
            <w:sz w:val="26"/>
            <w:szCs w:val="26"/>
            <w:u w:val="none"/>
          </w:rPr>
          <w:t>законом</w:t>
        </w:r>
      </w:hyperlink>
      <w:r w:rsidR="00D2280B">
        <w:rPr>
          <w:sz w:val="26"/>
          <w:szCs w:val="26"/>
        </w:rPr>
        <w:t xml:space="preserve"> от 25 февраля 1999 года №</w:t>
      </w:r>
      <w:r w:rsidRPr="008505C1">
        <w:rPr>
          <w:sz w:val="26"/>
          <w:szCs w:val="26"/>
        </w:rPr>
        <w:t xml:space="preserve">39-ФЗ </w:t>
      </w:r>
      <w:r w:rsidR="00D2280B">
        <w:rPr>
          <w:sz w:val="26"/>
          <w:szCs w:val="26"/>
        </w:rPr>
        <w:t>«</w:t>
      </w:r>
      <w:r w:rsidRPr="008505C1">
        <w:rPr>
          <w:sz w:val="26"/>
          <w:szCs w:val="26"/>
        </w:rPr>
        <w:t>Об инвестиционной деятельности в Российской Федерации, осуществляем</w:t>
      </w:r>
      <w:r w:rsidR="00D2280B">
        <w:rPr>
          <w:sz w:val="26"/>
          <w:szCs w:val="26"/>
        </w:rPr>
        <w:t>ой в форме капитальных вложений»</w:t>
      </w:r>
      <w:r w:rsidRPr="008505C1">
        <w:rPr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D2280B">
        <w:rPr>
          <w:sz w:val="26"/>
          <w:szCs w:val="26"/>
        </w:rPr>
        <w:t>Горнок</w:t>
      </w:r>
      <w:r w:rsidR="002374FE">
        <w:rPr>
          <w:sz w:val="26"/>
          <w:szCs w:val="26"/>
        </w:rPr>
        <w:t>лючевского городского поселения</w:t>
      </w:r>
      <w:r w:rsidR="00592233">
        <w:rPr>
          <w:sz w:val="26"/>
          <w:szCs w:val="26"/>
        </w:rPr>
        <w:t>, а</w:t>
      </w:r>
      <w:r w:rsidRPr="008505C1">
        <w:rPr>
          <w:sz w:val="26"/>
          <w:szCs w:val="26"/>
        </w:rPr>
        <w:t xml:space="preserve">дминистрация </w:t>
      </w:r>
      <w:r w:rsidR="00592233">
        <w:rPr>
          <w:sz w:val="26"/>
          <w:szCs w:val="26"/>
        </w:rPr>
        <w:t xml:space="preserve">Горноключевского городского </w:t>
      </w:r>
      <w:r w:rsidRPr="008505C1">
        <w:rPr>
          <w:sz w:val="26"/>
          <w:szCs w:val="26"/>
        </w:rPr>
        <w:t>поселения</w:t>
      </w:r>
    </w:p>
    <w:p w:rsidR="00F3655B" w:rsidRPr="008505C1" w:rsidRDefault="00F3655B" w:rsidP="008505C1">
      <w:pPr>
        <w:pStyle w:val="a5"/>
        <w:ind w:left="-142"/>
        <w:jc w:val="both"/>
        <w:rPr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sz w:val="26"/>
          <w:szCs w:val="26"/>
        </w:rPr>
      </w:pPr>
      <w:r w:rsidRPr="008505C1">
        <w:rPr>
          <w:sz w:val="26"/>
          <w:szCs w:val="26"/>
        </w:rPr>
        <w:t>ПОСТАНОВЛЯЕТ:</w:t>
      </w:r>
    </w:p>
    <w:p w:rsidR="00F3655B" w:rsidRPr="008505C1" w:rsidRDefault="00F3655B" w:rsidP="00F3655B">
      <w:pPr>
        <w:pStyle w:val="a5"/>
        <w:ind w:left="-142"/>
        <w:jc w:val="both"/>
        <w:rPr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  <w:r w:rsidRPr="008505C1">
        <w:rPr>
          <w:sz w:val="26"/>
          <w:szCs w:val="26"/>
        </w:rPr>
        <w:t>1.</w:t>
      </w:r>
      <w:r w:rsidR="00672620">
        <w:rPr>
          <w:sz w:val="26"/>
          <w:szCs w:val="26"/>
        </w:rPr>
        <w:t xml:space="preserve">  </w:t>
      </w:r>
      <w:r w:rsidRPr="008505C1">
        <w:rPr>
          <w:sz w:val="26"/>
          <w:szCs w:val="26"/>
        </w:rPr>
        <w:t xml:space="preserve">Утвердить </w:t>
      </w:r>
      <w:r w:rsidRPr="008505C1">
        <w:rPr>
          <w:kern w:val="36"/>
          <w:sz w:val="26"/>
          <w:szCs w:val="26"/>
        </w:rPr>
        <w:t xml:space="preserve">Положение об инвестиционной деятельности на территории </w:t>
      </w:r>
      <w:r w:rsidR="00D2280B">
        <w:rPr>
          <w:kern w:val="36"/>
          <w:sz w:val="26"/>
          <w:szCs w:val="26"/>
        </w:rPr>
        <w:t>Горноключевского городского поселения</w:t>
      </w:r>
      <w:r w:rsidRPr="008505C1">
        <w:rPr>
          <w:kern w:val="36"/>
          <w:sz w:val="26"/>
          <w:szCs w:val="26"/>
        </w:rPr>
        <w:t>, осуществляемой в форме капитальных вложений.</w:t>
      </w: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  <w:r w:rsidRPr="008505C1">
        <w:rPr>
          <w:kern w:val="36"/>
          <w:sz w:val="26"/>
          <w:szCs w:val="26"/>
        </w:rPr>
        <w:t xml:space="preserve">2. Опубликовать настоящее постановление </w:t>
      </w:r>
      <w:r w:rsidR="00C02D2A">
        <w:rPr>
          <w:kern w:val="36"/>
          <w:sz w:val="26"/>
          <w:szCs w:val="26"/>
        </w:rPr>
        <w:t xml:space="preserve">в печатном средстве массовой информации </w:t>
      </w:r>
      <w:r w:rsidR="002374FE">
        <w:rPr>
          <w:kern w:val="36"/>
          <w:sz w:val="26"/>
          <w:szCs w:val="26"/>
        </w:rPr>
        <w:t xml:space="preserve">Кировского муниципального района Приморского края </w:t>
      </w:r>
      <w:r w:rsidR="00C02D2A">
        <w:rPr>
          <w:kern w:val="36"/>
          <w:sz w:val="26"/>
          <w:szCs w:val="26"/>
        </w:rPr>
        <w:t xml:space="preserve">и разместить </w:t>
      </w:r>
      <w:r w:rsidRPr="008505C1">
        <w:rPr>
          <w:kern w:val="36"/>
          <w:sz w:val="26"/>
          <w:szCs w:val="26"/>
        </w:rPr>
        <w:t xml:space="preserve">на официальном сайте </w:t>
      </w:r>
      <w:r w:rsidR="00D2280B">
        <w:rPr>
          <w:kern w:val="36"/>
          <w:sz w:val="26"/>
          <w:szCs w:val="26"/>
        </w:rPr>
        <w:t xml:space="preserve">Горноключевского городского поселения </w:t>
      </w:r>
      <w:r w:rsidRPr="008505C1">
        <w:rPr>
          <w:kern w:val="36"/>
          <w:sz w:val="26"/>
          <w:szCs w:val="26"/>
        </w:rPr>
        <w:t xml:space="preserve"> в сети Интернет.</w:t>
      </w: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  <w:r w:rsidRPr="008505C1">
        <w:rPr>
          <w:kern w:val="36"/>
          <w:sz w:val="26"/>
          <w:szCs w:val="26"/>
        </w:rPr>
        <w:t xml:space="preserve">3. </w:t>
      </w:r>
      <w:r w:rsidR="00672620">
        <w:rPr>
          <w:kern w:val="36"/>
          <w:sz w:val="26"/>
          <w:szCs w:val="26"/>
        </w:rPr>
        <w:t xml:space="preserve">      </w:t>
      </w:r>
      <w:r w:rsidRPr="008505C1">
        <w:rPr>
          <w:kern w:val="36"/>
          <w:sz w:val="26"/>
          <w:szCs w:val="26"/>
        </w:rPr>
        <w:t>Постановление  вступает в силу после официального опубликования.</w:t>
      </w: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</w:p>
    <w:p w:rsidR="00F3655B" w:rsidRPr="008505C1" w:rsidRDefault="00F3655B" w:rsidP="00F3655B">
      <w:pPr>
        <w:pStyle w:val="a5"/>
        <w:ind w:left="-142"/>
        <w:jc w:val="both"/>
        <w:rPr>
          <w:kern w:val="36"/>
          <w:sz w:val="26"/>
          <w:szCs w:val="26"/>
        </w:rPr>
      </w:pPr>
    </w:p>
    <w:p w:rsidR="001D2999" w:rsidRDefault="00D2280B" w:rsidP="00F3655B">
      <w:pPr>
        <w:pStyle w:val="a5"/>
        <w:ind w:left="-142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И.о. </w:t>
      </w:r>
      <w:r w:rsidR="00F3655B" w:rsidRPr="008505C1">
        <w:rPr>
          <w:kern w:val="36"/>
          <w:sz w:val="26"/>
          <w:szCs w:val="26"/>
        </w:rPr>
        <w:t xml:space="preserve">главы администрации        </w:t>
      </w:r>
    </w:p>
    <w:p w:rsidR="00F3655B" w:rsidRPr="008505C1" w:rsidRDefault="001D2999" w:rsidP="00F3655B">
      <w:pPr>
        <w:pStyle w:val="a5"/>
        <w:ind w:left="-142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Горноключевского городского поселения</w:t>
      </w:r>
      <w:r w:rsidR="00F3655B" w:rsidRPr="008505C1">
        <w:rPr>
          <w:kern w:val="36"/>
          <w:sz w:val="26"/>
          <w:szCs w:val="26"/>
        </w:rPr>
        <w:t xml:space="preserve">                        </w:t>
      </w:r>
      <w:r w:rsidR="00D2280B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 xml:space="preserve">                          </w:t>
      </w:r>
      <w:r w:rsidR="00D2280B">
        <w:rPr>
          <w:kern w:val="36"/>
          <w:sz w:val="26"/>
          <w:szCs w:val="26"/>
        </w:rPr>
        <w:t>М.Е. Соболев</w:t>
      </w:r>
    </w:p>
    <w:p w:rsidR="00F3655B" w:rsidRPr="00F3655B" w:rsidRDefault="00F3655B" w:rsidP="00F3655B">
      <w:pPr>
        <w:pStyle w:val="a5"/>
        <w:ind w:left="-142"/>
        <w:jc w:val="both"/>
        <w:rPr>
          <w:kern w:val="36"/>
        </w:rPr>
      </w:pPr>
    </w:p>
    <w:p w:rsidR="00F3655B" w:rsidRPr="00F3655B" w:rsidRDefault="00F3655B" w:rsidP="00F3655B">
      <w:pPr>
        <w:pStyle w:val="a5"/>
        <w:ind w:left="-142"/>
        <w:jc w:val="both"/>
        <w:rPr>
          <w:kern w:val="36"/>
        </w:rPr>
      </w:pPr>
    </w:p>
    <w:p w:rsidR="00F3655B" w:rsidRPr="00F3655B" w:rsidRDefault="00F3655B" w:rsidP="00F3655B">
      <w:pPr>
        <w:pStyle w:val="a5"/>
        <w:ind w:left="-142"/>
        <w:jc w:val="both"/>
        <w:rPr>
          <w:kern w:val="36"/>
        </w:rPr>
      </w:pPr>
    </w:p>
    <w:p w:rsidR="00F3655B" w:rsidRPr="00F3655B" w:rsidRDefault="00F3655B" w:rsidP="00F3655B">
      <w:pPr>
        <w:pStyle w:val="a5"/>
        <w:ind w:left="-142"/>
        <w:jc w:val="both"/>
        <w:rPr>
          <w:kern w:val="36"/>
        </w:rPr>
      </w:pPr>
    </w:p>
    <w:p w:rsidR="00F3655B" w:rsidRDefault="00F3655B" w:rsidP="00F3655B">
      <w:pPr>
        <w:pStyle w:val="a5"/>
        <w:ind w:left="-142"/>
        <w:jc w:val="both"/>
        <w:rPr>
          <w:kern w:val="36"/>
        </w:rPr>
      </w:pPr>
    </w:p>
    <w:p w:rsidR="00592233" w:rsidRDefault="00592233" w:rsidP="00F3655B">
      <w:pPr>
        <w:pStyle w:val="a5"/>
        <w:ind w:left="-142"/>
        <w:jc w:val="both"/>
        <w:rPr>
          <w:kern w:val="36"/>
        </w:rPr>
      </w:pPr>
    </w:p>
    <w:p w:rsidR="00592233" w:rsidRDefault="00592233" w:rsidP="00F3655B">
      <w:pPr>
        <w:pStyle w:val="a5"/>
        <w:ind w:left="-142"/>
        <w:jc w:val="both"/>
        <w:rPr>
          <w:kern w:val="36"/>
        </w:rPr>
      </w:pPr>
    </w:p>
    <w:p w:rsidR="00592233" w:rsidRPr="00F3655B" w:rsidRDefault="00592233" w:rsidP="00F3655B">
      <w:pPr>
        <w:pStyle w:val="a5"/>
        <w:ind w:left="-142"/>
        <w:jc w:val="both"/>
        <w:rPr>
          <w:kern w:val="36"/>
        </w:rPr>
      </w:pPr>
    </w:p>
    <w:p w:rsidR="00F3655B" w:rsidRPr="00F3655B" w:rsidRDefault="00F3655B" w:rsidP="00F3655B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655B" w:rsidRPr="00F3655B" w:rsidRDefault="00F3655B" w:rsidP="00F3655B">
      <w:pPr>
        <w:pStyle w:val="a5"/>
        <w:spacing w:line="240" w:lineRule="exact"/>
        <w:ind w:left="-142"/>
        <w:jc w:val="both"/>
      </w:pPr>
    </w:p>
    <w:p w:rsidR="00F3655B" w:rsidRPr="00F3655B" w:rsidRDefault="00F3655B" w:rsidP="00F3655B">
      <w:pPr>
        <w:pStyle w:val="a5"/>
        <w:spacing w:line="240" w:lineRule="exact"/>
        <w:ind w:left="-142"/>
        <w:jc w:val="both"/>
      </w:pPr>
      <w:r w:rsidRPr="00F3655B">
        <w:t xml:space="preserve">                                                                                                 </w:t>
      </w:r>
    </w:p>
    <w:p w:rsidR="00F3655B" w:rsidRDefault="00F3655B" w:rsidP="00F3655B">
      <w:pPr>
        <w:pStyle w:val="a5"/>
        <w:spacing w:line="240" w:lineRule="exact"/>
        <w:ind w:left="-142"/>
        <w:jc w:val="both"/>
      </w:pPr>
    </w:p>
    <w:p w:rsidR="00672620" w:rsidRPr="00F3655B" w:rsidRDefault="00672620" w:rsidP="00F3655B">
      <w:pPr>
        <w:pStyle w:val="a5"/>
        <w:spacing w:line="240" w:lineRule="exact"/>
        <w:ind w:left="-142"/>
        <w:jc w:val="both"/>
      </w:pPr>
    </w:p>
    <w:p w:rsidR="00F3655B" w:rsidRPr="00F3655B" w:rsidRDefault="00F3655B" w:rsidP="00F3655B">
      <w:pPr>
        <w:pStyle w:val="a5"/>
        <w:spacing w:line="240" w:lineRule="exact"/>
        <w:ind w:left="-142"/>
        <w:jc w:val="both"/>
      </w:pPr>
      <w:r w:rsidRPr="00F3655B">
        <w:t xml:space="preserve">                                                                                                  </w:t>
      </w:r>
    </w:p>
    <w:p w:rsidR="002E1102" w:rsidRDefault="002E1102" w:rsidP="002E1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3655B" w:rsidRDefault="00592233" w:rsidP="002E1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2233">
        <w:rPr>
          <w:rFonts w:ascii="Times New Roman" w:hAnsi="Times New Roman"/>
          <w:bCs/>
          <w:sz w:val="24"/>
          <w:szCs w:val="24"/>
        </w:rPr>
        <w:t>Утверждено</w:t>
      </w:r>
    </w:p>
    <w:p w:rsidR="00592233" w:rsidRDefault="00592233" w:rsidP="002E1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592233" w:rsidRDefault="00592233" w:rsidP="002E1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Горноключевского городского поселения </w:t>
      </w:r>
    </w:p>
    <w:p w:rsidR="00592233" w:rsidRPr="00592233" w:rsidRDefault="00592233" w:rsidP="002E1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F42FA">
        <w:rPr>
          <w:rFonts w:ascii="Times New Roman" w:hAnsi="Times New Roman"/>
          <w:bCs/>
          <w:sz w:val="24"/>
          <w:szCs w:val="24"/>
        </w:rPr>
        <w:t xml:space="preserve"> 24.05.2016г. №168</w:t>
      </w:r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F3655B" w:rsidP="00592233">
      <w:pPr>
        <w:pStyle w:val="a5"/>
        <w:ind w:left="-142"/>
        <w:jc w:val="center"/>
        <w:rPr>
          <w:b/>
        </w:rPr>
      </w:pPr>
      <w:r w:rsidRPr="00F3655B">
        <w:rPr>
          <w:b/>
        </w:rPr>
        <w:t>ПОЛОЖЕНИЕ</w:t>
      </w:r>
    </w:p>
    <w:p w:rsidR="00F3655B" w:rsidRPr="00F3655B" w:rsidRDefault="00F3655B" w:rsidP="00592233">
      <w:pPr>
        <w:pStyle w:val="a5"/>
        <w:ind w:left="-142"/>
        <w:jc w:val="center"/>
        <w:rPr>
          <w:b/>
        </w:rPr>
      </w:pPr>
      <w:r w:rsidRPr="00F3655B">
        <w:rPr>
          <w:b/>
        </w:rPr>
        <w:t>об инвестиционной деятельности на территории</w:t>
      </w:r>
    </w:p>
    <w:p w:rsidR="00F3655B" w:rsidRPr="00F3655B" w:rsidRDefault="00D2280B" w:rsidP="00592233">
      <w:pPr>
        <w:pStyle w:val="a5"/>
        <w:ind w:left="-142"/>
        <w:jc w:val="center"/>
        <w:rPr>
          <w:b/>
        </w:rPr>
      </w:pPr>
      <w:r>
        <w:rPr>
          <w:b/>
        </w:rPr>
        <w:t>Горнок</w:t>
      </w:r>
      <w:r w:rsidR="000F3457">
        <w:rPr>
          <w:b/>
        </w:rPr>
        <w:t>лючевского городского поселения</w:t>
      </w:r>
      <w:r w:rsidR="00F3655B" w:rsidRPr="00F3655B">
        <w:rPr>
          <w:b/>
        </w:rPr>
        <w:t>,</w:t>
      </w:r>
    </w:p>
    <w:p w:rsidR="00F3655B" w:rsidRPr="00F3655B" w:rsidRDefault="00F3655B" w:rsidP="00592233">
      <w:pPr>
        <w:pStyle w:val="a5"/>
        <w:ind w:left="-142"/>
        <w:jc w:val="center"/>
        <w:rPr>
          <w:b/>
        </w:rPr>
      </w:pPr>
      <w:proofErr w:type="gramStart"/>
      <w:r w:rsidRPr="00F3655B">
        <w:rPr>
          <w:b/>
        </w:rPr>
        <w:t>осуществляемой в форме капитальных вложений</w:t>
      </w:r>
      <w:proofErr w:type="gramEnd"/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0F3457" w:rsidP="00F3655B">
      <w:pPr>
        <w:pStyle w:val="a5"/>
        <w:ind w:left="-142"/>
        <w:jc w:val="both"/>
      </w:pPr>
      <w:r>
        <w:t xml:space="preserve"> </w:t>
      </w:r>
      <w:r w:rsidR="00F3655B" w:rsidRPr="00F3655B"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</w:t>
      </w:r>
      <w:r w:rsidR="00D2280B">
        <w:t>Горнок</w:t>
      </w:r>
      <w:r>
        <w:t>лючевского городского поселения</w:t>
      </w:r>
      <w:r w:rsidR="00F3655B" w:rsidRPr="00F3655B"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:rsidR="00F3655B" w:rsidRPr="00F3655B" w:rsidRDefault="00F3655B" w:rsidP="00F3655B">
      <w:pPr>
        <w:pStyle w:val="a5"/>
        <w:ind w:left="-142"/>
        <w:jc w:val="both"/>
      </w:pPr>
      <w:bookmarkStart w:id="1" w:name="Par32"/>
      <w:bookmarkEnd w:id="1"/>
    </w:p>
    <w:p w:rsidR="00F3655B" w:rsidRPr="00F3655B" w:rsidRDefault="00F3655B" w:rsidP="000F3457">
      <w:pPr>
        <w:pStyle w:val="a5"/>
        <w:ind w:left="-142"/>
        <w:rPr>
          <w:b/>
        </w:rPr>
      </w:pPr>
      <w:r w:rsidRPr="00F3655B">
        <w:t xml:space="preserve"> </w:t>
      </w:r>
      <w:r w:rsidRPr="00F3655B">
        <w:tab/>
      </w:r>
      <w:r w:rsidRPr="00F3655B">
        <w:rPr>
          <w:b/>
        </w:rPr>
        <w:t>1. Основные понятия</w:t>
      </w:r>
    </w:p>
    <w:p w:rsidR="00F3655B" w:rsidRPr="00F3655B" w:rsidRDefault="00F3655B" w:rsidP="00F3655B">
      <w:pPr>
        <w:pStyle w:val="a5"/>
        <w:ind w:left="-142"/>
        <w:jc w:val="both"/>
      </w:pPr>
      <w:proofErr w:type="gramStart"/>
      <w:r w:rsidRPr="00F3655B"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F3655B" w:rsidRPr="00F3655B" w:rsidRDefault="00F3655B" w:rsidP="00F3655B">
      <w:pPr>
        <w:pStyle w:val="a5"/>
        <w:ind w:left="-142"/>
        <w:jc w:val="both"/>
      </w:pPr>
      <w:r w:rsidRPr="00F3655B"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3655B" w:rsidRPr="00F3655B" w:rsidRDefault="00F3655B" w:rsidP="00F3655B">
      <w:pPr>
        <w:pStyle w:val="a5"/>
        <w:ind w:left="-142"/>
        <w:jc w:val="both"/>
      </w:pPr>
      <w:proofErr w:type="gramStart"/>
      <w:r w:rsidRPr="00F3655B"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  <w:bookmarkStart w:id="2" w:name="Par48"/>
      <w:bookmarkEnd w:id="2"/>
      <w:r w:rsidRPr="00F3655B">
        <w:rPr>
          <w:b/>
        </w:rPr>
        <w:t>2. Отношения, регулируемые настоящим Положением.</w:t>
      </w: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</w:p>
    <w:p w:rsidR="00F3655B" w:rsidRPr="00F3655B" w:rsidRDefault="00F3655B" w:rsidP="00F3655B">
      <w:pPr>
        <w:pStyle w:val="a5"/>
        <w:ind w:left="-142"/>
        <w:jc w:val="both"/>
      </w:pPr>
      <w:r w:rsidRPr="00F3655B"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F3655B" w:rsidRPr="00F3655B" w:rsidRDefault="00F3655B" w:rsidP="00F3655B">
      <w:pPr>
        <w:pStyle w:val="a5"/>
        <w:ind w:left="-142"/>
        <w:jc w:val="both"/>
      </w:pPr>
      <w:bookmarkStart w:id="3" w:name="Par54"/>
      <w:bookmarkEnd w:id="3"/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  <w:r w:rsidRPr="00F3655B">
        <w:rPr>
          <w:b/>
        </w:rPr>
        <w:t>3. Объекты капитальных вложений.</w:t>
      </w: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</w:p>
    <w:p w:rsidR="00F3655B" w:rsidRPr="00F3655B" w:rsidRDefault="00F3655B" w:rsidP="00F3655B">
      <w:pPr>
        <w:pStyle w:val="a5"/>
        <w:ind w:left="-142"/>
        <w:jc w:val="both"/>
      </w:pPr>
      <w:r w:rsidRPr="00F3655B">
        <w:lastRenderedPageBreak/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F3655B" w:rsidRPr="00F3655B" w:rsidRDefault="00F3655B" w:rsidP="00F3655B">
      <w:pPr>
        <w:pStyle w:val="a5"/>
        <w:ind w:left="-142"/>
        <w:jc w:val="both"/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  <w:r w:rsidRPr="00F3655B">
        <w:rPr>
          <w:b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4.1. Регулирование органами местного самоуправления </w:t>
      </w:r>
      <w:r w:rsidR="00D2280B">
        <w:t xml:space="preserve">Горноключевского городского поселения </w:t>
      </w:r>
      <w:r w:rsidRPr="00F3655B">
        <w:t xml:space="preserve"> инвестиционной деятельности, осуществляемой в форме капитальных вложений, предусматривает: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установления субъектам инвестиционной деятельности льгот по уплате местных налогов;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защиты интересов инвесторов;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разработки, утверждения и финансирования инвестиционных проектов, осуществляемых муниципальным образованием;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проведения экспертизы инвестиционных проектов в соответствии с </w:t>
      </w:r>
      <w:hyperlink r:id="rId5" w:anchor="Par180#Par180" w:history="1">
        <w:r w:rsidRPr="000F3457">
          <w:rPr>
            <w:rStyle w:val="a4"/>
            <w:rFonts w:eastAsiaTheme="minorEastAsia"/>
            <w:color w:val="000000"/>
            <w:u w:val="none"/>
          </w:rPr>
          <w:t>законодательством</w:t>
        </w:r>
      </w:hyperlink>
      <w:r w:rsidRPr="000F3457">
        <w:rPr>
          <w:color w:val="000000"/>
        </w:rPr>
        <w:t xml:space="preserve"> </w:t>
      </w:r>
      <w:r w:rsidRPr="00F3655B">
        <w:t>Российской Федерации;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выпуска муниципальных займов в соответствии с </w:t>
      </w:r>
      <w:hyperlink r:id="rId6" w:history="1">
        <w:r w:rsidRPr="000F3457">
          <w:rPr>
            <w:rStyle w:val="a4"/>
            <w:rFonts w:eastAsiaTheme="minorEastAsia"/>
            <w:color w:val="000000"/>
            <w:u w:val="none"/>
          </w:rPr>
          <w:t>законодательством</w:t>
        </w:r>
      </w:hyperlink>
      <w:r w:rsidRPr="000F3457">
        <w:t xml:space="preserve"> </w:t>
      </w:r>
      <w:r w:rsidRPr="00F3655B">
        <w:t>Российской Федерации;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4.2. Органы местного самоуправления </w:t>
      </w:r>
      <w:r w:rsidR="00D2280B">
        <w:t xml:space="preserve">Горноключевского городского поселения </w:t>
      </w:r>
      <w:r w:rsidRPr="00F3655B"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F3655B">
        <w:rPr>
          <w:color w:val="000000"/>
        </w:rPr>
        <w:t xml:space="preserve">с </w:t>
      </w:r>
      <w:hyperlink r:id="rId7" w:history="1">
        <w:r w:rsidRPr="000F3457">
          <w:rPr>
            <w:rStyle w:val="a4"/>
            <w:rFonts w:eastAsiaTheme="minorEastAsia"/>
            <w:color w:val="000000"/>
            <w:u w:val="none"/>
          </w:rPr>
          <w:t>законодательством</w:t>
        </w:r>
      </w:hyperlink>
      <w:r w:rsidRPr="000F3457">
        <w:t xml:space="preserve"> </w:t>
      </w:r>
      <w:r w:rsidRPr="00F3655B">
        <w:t>Российской Федерации.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>4.3. Расходы на финансирование инвестиционной деятельности, осуществляемой в форме капитальных вложений органами местного самоуправления</w:t>
      </w:r>
      <w:r w:rsidR="002E1102" w:rsidRPr="002E1102">
        <w:t xml:space="preserve"> </w:t>
      </w:r>
      <w:r w:rsidR="002E1102">
        <w:t>Горноключевского городского поселения</w:t>
      </w:r>
      <w:r w:rsidRPr="00F3655B">
        <w:t>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</w:t>
      </w:r>
      <w:r w:rsidR="00C117C2" w:rsidRPr="00C117C2">
        <w:t xml:space="preserve"> </w:t>
      </w:r>
      <w:r w:rsidR="00C117C2">
        <w:t>Горнок</w:t>
      </w:r>
      <w:r w:rsidR="002E1102">
        <w:t>лючевского городского поселения</w:t>
      </w:r>
      <w:r w:rsidRPr="00F3655B">
        <w:t>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4.4. В случае участия органов местного самоуправления </w:t>
      </w:r>
      <w:r w:rsidR="00C117C2">
        <w:t xml:space="preserve">Горноключевского городского поселения </w:t>
      </w:r>
      <w:r w:rsidR="00C117C2" w:rsidRPr="00F3655B">
        <w:t xml:space="preserve"> </w:t>
      </w:r>
      <w:r w:rsidRPr="00F3655B">
        <w:t>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</w:t>
      </w:r>
      <w:r w:rsidR="00C117C2" w:rsidRPr="00C117C2">
        <w:t xml:space="preserve"> </w:t>
      </w:r>
      <w:r w:rsidR="00C117C2">
        <w:t>Горнок</w:t>
      </w:r>
      <w:r w:rsidR="002E1102">
        <w:t>лючевского городского поселения</w:t>
      </w:r>
      <w:r w:rsidRPr="00F3655B">
        <w:t>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4.5. При осуществлении инвестиционной деятельности органы местного самоуправления </w:t>
      </w:r>
      <w:r w:rsidR="00D2280B">
        <w:t xml:space="preserve">Горноключевского городского поселения </w:t>
      </w:r>
      <w:r w:rsidRPr="00F3655B"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3655B" w:rsidRPr="00F3655B" w:rsidRDefault="00F3655B" w:rsidP="00F3655B">
      <w:pPr>
        <w:pStyle w:val="a5"/>
        <w:ind w:left="-142"/>
        <w:jc w:val="both"/>
      </w:pPr>
      <w:r w:rsidRPr="00F3655B">
        <w:lastRenderedPageBreak/>
        <w:t xml:space="preserve">4.6. Регулирование органами местного самоуправления </w:t>
      </w:r>
      <w:r w:rsidR="002E1102">
        <w:t>Горноключевского городского поселения</w:t>
      </w:r>
      <w:r w:rsidR="002E1102" w:rsidRPr="00F3655B">
        <w:t xml:space="preserve"> </w:t>
      </w:r>
      <w:r w:rsidRPr="00F3655B">
        <w:t>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  <w:bookmarkStart w:id="9" w:name="Par276"/>
      <w:bookmarkEnd w:id="9"/>
      <w:r w:rsidRPr="00F3655B">
        <w:rPr>
          <w:b/>
        </w:rPr>
        <w:t>5. Муниципальные гарантии прав субъектов инвестиционной деятельности.</w:t>
      </w:r>
    </w:p>
    <w:p w:rsidR="00F3655B" w:rsidRPr="00F3655B" w:rsidRDefault="00F3655B" w:rsidP="00F3655B">
      <w:pPr>
        <w:pStyle w:val="a5"/>
        <w:ind w:left="-142"/>
        <w:jc w:val="both"/>
        <w:rPr>
          <w:b/>
        </w:rPr>
      </w:pPr>
    </w:p>
    <w:p w:rsidR="00F3655B" w:rsidRPr="00F3655B" w:rsidRDefault="00F3655B" w:rsidP="00F3655B">
      <w:pPr>
        <w:pStyle w:val="a5"/>
        <w:ind w:left="-142"/>
        <w:jc w:val="both"/>
      </w:pPr>
      <w:r w:rsidRPr="00F3655B">
        <w:t xml:space="preserve">Органы местного самоуправления </w:t>
      </w:r>
      <w:r w:rsidR="00D2280B">
        <w:t xml:space="preserve">Горноключевского городского поселения </w:t>
      </w:r>
      <w:r w:rsidRPr="00F3655B">
        <w:t xml:space="preserve">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F3655B" w:rsidRPr="00F3655B" w:rsidRDefault="00672620" w:rsidP="00F3655B">
      <w:pPr>
        <w:pStyle w:val="a5"/>
        <w:ind w:left="-142"/>
        <w:jc w:val="both"/>
      </w:pPr>
      <w:r>
        <w:t xml:space="preserve">- </w:t>
      </w:r>
      <w:r w:rsidR="00F3655B" w:rsidRPr="00F3655B">
        <w:t>обеспечение равных прав при осуществлении инвестиционной деятельности;</w:t>
      </w:r>
    </w:p>
    <w:p w:rsidR="00F3655B" w:rsidRPr="00F3655B" w:rsidRDefault="00672620" w:rsidP="00F3655B">
      <w:pPr>
        <w:pStyle w:val="a5"/>
        <w:ind w:left="-142"/>
        <w:jc w:val="both"/>
      </w:pPr>
      <w:r>
        <w:t xml:space="preserve">- </w:t>
      </w:r>
      <w:r w:rsidR="00F3655B" w:rsidRPr="00F3655B">
        <w:t>гласность в обсуждении инвестиционных проектов;</w:t>
      </w:r>
    </w:p>
    <w:p w:rsidR="00F3655B" w:rsidRPr="00F3655B" w:rsidRDefault="00672620" w:rsidP="00F3655B">
      <w:pPr>
        <w:pStyle w:val="a5"/>
        <w:ind w:left="-142"/>
        <w:jc w:val="both"/>
      </w:pPr>
      <w:r>
        <w:t xml:space="preserve">- </w:t>
      </w:r>
      <w:r w:rsidR="00F3655B" w:rsidRPr="00F3655B">
        <w:t>стабильность прав субъектов инвестиционной деятельности.</w:t>
      </w:r>
    </w:p>
    <w:p w:rsidR="00F3655B" w:rsidRPr="00F3655B" w:rsidRDefault="00F3655B" w:rsidP="00F3655B">
      <w:pPr>
        <w:pStyle w:val="a5"/>
        <w:ind w:left="-142"/>
        <w:jc w:val="both"/>
      </w:pPr>
    </w:p>
    <w:p w:rsidR="00F3655B" w:rsidRDefault="00F3655B" w:rsidP="00F3655B">
      <w:pPr>
        <w:pStyle w:val="a5"/>
        <w:jc w:val="both"/>
      </w:pPr>
      <w:bookmarkStart w:id="10" w:name="Par283"/>
      <w:bookmarkEnd w:id="10"/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tabs>
          <w:tab w:val="left" w:pos="3240"/>
        </w:tabs>
        <w:ind w:firstLine="720"/>
        <w:jc w:val="both"/>
      </w:pPr>
    </w:p>
    <w:p w:rsidR="00F3655B" w:rsidRDefault="00F3655B" w:rsidP="00F3655B">
      <w:pPr>
        <w:pStyle w:val="ConsPlusTitle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5B" w:rsidRDefault="00F3655B" w:rsidP="00F07D11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6FD" w:rsidRPr="00C856FD" w:rsidRDefault="00C856FD" w:rsidP="00C856FD">
      <w:pPr>
        <w:jc w:val="center"/>
        <w:rPr>
          <w:rFonts w:ascii="Times New Roman" w:hAnsi="Times New Roman"/>
          <w:sz w:val="24"/>
          <w:szCs w:val="24"/>
        </w:rPr>
      </w:pPr>
    </w:p>
    <w:sectPr w:rsidR="00C856FD" w:rsidRPr="00C856FD" w:rsidSect="002E11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7D11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0F3457"/>
    <w:rsid w:val="0010397F"/>
    <w:rsid w:val="0010418E"/>
    <w:rsid w:val="001152F8"/>
    <w:rsid w:val="00143582"/>
    <w:rsid w:val="00145EF4"/>
    <w:rsid w:val="00146773"/>
    <w:rsid w:val="00152896"/>
    <w:rsid w:val="00152B44"/>
    <w:rsid w:val="00163DE2"/>
    <w:rsid w:val="00165098"/>
    <w:rsid w:val="00175843"/>
    <w:rsid w:val="00185EAC"/>
    <w:rsid w:val="00195FA3"/>
    <w:rsid w:val="001A78F1"/>
    <w:rsid w:val="001D2999"/>
    <w:rsid w:val="002053CC"/>
    <w:rsid w:val="002200BF"/>
    <w:rsid w:val="00220692"/>
    <w:rsid w:val="0023471E"/>
    <w:rsid w:val="002374FE"/>
    <w:rsid w:val="0024274A"/>
    <w:rsid w:val="00285A67"/>
    <w:rsid w:val="002A0C89"/>
    <w:rsid w:val="002B484D"/>
    <w:rsid w:val="002C048E"/>
    <w:rsid w:val="002C0CB4"/>
    <w:rsid w:val="002C21BF"/>
    <w:rsid w:val="002D61D8"/>
    <w:rsid w:val="002E1102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13769"/>
    <w:rsid w:val="004328E2"/>
    <w:rsid w:val="004542CC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7399D"/>
    <w:rsid w:val="00592233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21765"/>
    <w:rsid w:val="00634C0B"/>
    <w:rsid w:val="006413A0"/>
    <w:rsid w:val="00647295"/>
    <w:rsid w:val="00651E40"/>
    <w:rsid w:val="006528D7"/>
    <w:rsid w:val="00672620"/>
    <w:rsid w:val="00675AD6"/>
    <w:rsid w:val="006819AD"/>
    <w:rsid w:val="00684E6F"/>
    <w:rsid w:val="00686D61"/>
    <w:rsid w:val="0068757C"/>
    <w:rsid w:val="00695773"/>
    <w:rsid w:val="006A7658"/>
    <w:rsid w:val="006A7DB7"/>
    <w:rsid w:val="006B1DE3"/>
    <w:rsid w:val="006B5261"/>
    <w:rsid w:val="006E78D8"/>
    <w:rsid w:val="006F510C"/>
    <w:rsid w:val="007066AD"/>
    <w:rsid w:val="0070725F"/>
    <w:rsid w:val="007139C8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505C1"/>
    <w:rsid w:val="0085431F"/>
    <w:rsid w:val="0087585A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3A28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BF5095"/>
    <w:rsid w:val="00C02D2A"/>
    <w:rsid w:val="00C02D37"/>
    <w:rsid w:val="00C10FAE"/>
    <w:rsid w:val="00C117C2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856FD"/>
    <w:rsid w:val="00C94208"/>
    <w:rsid w:val="00C97F87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280B"/>
    <w:rsid w:val="00D263C1"/>
    <w:rsid w:val="00D45DD7"/>
    <w:rsid w:val="00D5448E"/>
    <w:rsid w:val="00D57899"/>
    <w:rsid w:val="00D663F3"/>
    <w:rsid w:val="00D71C4C"/>
    <w:rsid w:val="00D82EC8"/>
    <w:rsid w:val="00D84AAA"/>
    <w:rsid w:val="00D860C9"/>
    <w:rsid w:val="00D967DE"/>
    <w:rsid w:val="00DA71DB"/>
    <w:rsid w:val="00DA756E"/>
    <w:rsid w:val="00DA7AB2"/>
    <w:rsid w:val="00DB67B0"/>
    <w:rsid w:val="00DC2FB9"/>
    <w:rsid w:val="00DD05F5"/>
    <w:rsid w:val="00DD1797"/>
    <w:rsid w:val="00DE2D36"/>
    <w:rsid w:val="00DE3A43"/>
    <w:rsid w:val="00DE68CE"/>
    <w:rsid w:val="00E10789"/>
    <w:rsid w:val="00E15438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D34A1"/>
    <w:rsid w:val="00ED7AA4"/>
    <w:rsid w:val="00EF36E7"/>
    <w:rsid w:val="00F00814"/>
    <w:rsid w:val="00F01EE1"/>
    <w:rsid w:val="00F07D11"/>
    <w:rsid w:val="00F126C9"/>
    <w:rsid w:val="00F14628"/>
    <w:rsid w:val="00F17B5E"/>
    <w:rsid w:val="00F3288E"/>
    <w:rsid w:val="00F3655B"/>
    <w:rsid w:val="00F414AD"/>
    <w:rsid w:val="00F53A58"/>
    <w:rsid w:val="00F67B18"/>
    <w:rsid w:val="00F73B6D"/>
    <w:rsid w:val="00F775B1"/>
    <w:rsid w:val="00FC1EE8"/>
    <w:rsid w:val="00FC3487"/>
    <w:rsid w:val="00FF1887"/>
    <w:rsid w:val="00FF1B03"/>
    <w:rsid w:val="00FF42FA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7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7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6FD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3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655B"/>
    <w:rPr>
      <w:color w:val="0000FF"/>
      <w:u w:val="single"/>
    </w:rPr>
  </w:style>
  <w:style w:type="paragraph" w:styleId="a5">
    <w:name w:val="No Spacing"/>
    <w:qFormat/>
    <w:rsid w:val="00F3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A49D618A3F4E0753F1BEAFEFD8D0C4CA20419D10CEFA73DBE4040E9429BC6EAB6E71D868AP20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A49D618A3F4E0753F1BEAFEFD8D0C4CA60618D40BEFA73DBE4040E9429BC6EAB6E71D8E8C2CF0P406H" TargetMode="External"/><Relationship Id="rId5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4" Type="http://schemas.openxmlformats.org/officeDocument/2006/relationships/hyperlink" Target="consultantplus://offline/ref=25E8C532E58730EFFEE723A62D1728013BD777C219D3B110AAFD91615CAA4A8CDBB54DB3c8h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2016-05-20T04:30:00Z</cp:lastPrinted>
  <dcterms:created xsi:type="dcterms:W3CDTF">2016-05-20T03:08:00Z</dcterms:created>
  <dcterms:modified xsi:type="dcterms:W3CDTF">2016-05-27T03:55:00Z</dcterms:modified>
</cp:coreProperties>
</file>